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D8" w:rsidRDefault="007D57D8" w:rsidP="000900E4">
      <w:pPr>
        <w:pStyle w:val="coverallcap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Masthead-DRC-Working-Paper-CMYK-1.jpg" style="position:absolute;left:0;text-align:left;margin-left:1.25pt;margin-top:-3pt;width:382.3pt;height:105.6pt;z-index:251659264;visibility:visible">
            <v:imagedata r:id="rId6" o:title=""/>
            <w10:wrap type="square"/>
          </v:shape>
        </w:pict>
      </w:r>
      <w:r>
        <w:rPr>
          <w:noProof/>
        </w:rPr>
        <w:pict>
          <v:shape id="_x0000_s1028" type="#_x0000_t75" alt="Mathematica Policy Research, Center for Studying Disability Policy logo." style="position:absolute;left:0;text-align:left;margin-left:-136.75pt;margin-top:-3pt;width:126.3pt;height:46.8pt;z-index:251657216;visibility:visible">
            <v:imagedata r:id="rId7" o:title=""/>
            <w10:wrap type="square"/>
          </v:shape>
        </w:pict>
      </w:r>
      <w:r>
        <w:rPr>
          <w:noProof/>
        </w:rPr>
        <w:pict>
          <v:shape id="_x0000_s1029" type="#_x0000_t75" style="position:absolute;left:0;text-align:left;margin-left:1020.8pt;margin-top:-168.75pt;width:384pt;height:98.25pt;z-index:251656192;visibility:visible;mso-position-horizontal:right;mso-position-horizontal-relative:margin;mso-position-vertical-relative:margin">
            <v:imagedata r:id="rId8" o:title=""/>
            <w10:wrap type="square" anchorx="margin" anchory="margin"/>
            <w10:anchorlock/>
          </v:shape>
        </w:pict>
      </w:r>
      <w:r>
        <w:t>WORKING PAPER NUMBER: 201X-XX</w:t>
      </w:r>
    </w:p>
    <w:p w:rsidR="007D57D8" w:rsidRPr="00D000D2" w:rsidRDefault="007D57D8" w:rsidP="00D000D2">
      <w:pPr>
        <w:spacing w:line="240" w:lineRule="auto"/>
        <w:rPr>
          <w:b/>
          <w:color w:val="FF0000"/>
          <w:sz w:val="48"/>
          <w:szCs w:val="48"/>
        </w:rPr>
      </w:pPr>
      <w:bookmarkStart w:id="0" w:name="RepTitle"/>
      <w:bookmarkEnd w:id="0"/>
      <w:r w:rsidRPr="00D000D2">
        <w:rPr>
          <w:b/>
          <w:color w:val="FF0000"/>
          <w:sz w:val="48"/>
          <w:szCs w:val="48"/>
        </w:rPr>
        <w:t>Impact of Contingent Work on Subsequent Labor Force Participation and Wages of Workers with Psychiatric Disabilities</w:t>
      </w:r>
    </w:p>
    <w:p w:rsidR="007D57D8" w:rsidRDefault="007D57D8" w:rsidP="00D000D2">
      <w:pPr>
        <w:pStyle w:val="covertitle"/>
      </w:pPr>
      <w:r>
        <w:pict>
          <v:shape id="Picture 2" o:spid="_x0000_s1030" type="#_x0000_t75" style="position:absolute;margin-left:1020.8pt;margin-top:-168.75pt;width:384pt;height:98.25pt;z-index:251655168;visibility:visible;mso-position-horizontal:right;mso-position-horizontal-relative:margin;mso-position-vertical-relative:margin">
            <v:imagedata r:id="rId8" o:title=""/>
            <w10:wrap type="square" anchorx="margin" anchory="margin"/>
            <w10:anchorlock/>
          </v:shape>
        </w:pict>
      </w:r>
      <w:bookmarkStart w:id="1" w:name="DateMark"/>
      <w:bookmarkEnd w:id="1"/>
      <w:r>
        <w:t>October, 2014</w:t>
      </w:r>
    </w:p>
    <w:p w:rsidR="007D57D8" w:rsidRDefault="007D57D8" w:rsidP="000900E4">
      <w:pPr>
        <w:pStyle w:val="coverdate"/>
      </w:pPr>
    </w:p>
    <w:p w:rsidR="007D57D8" w:rsidRDefault="007D57D8" w:rsidP="000900E4">
      <w:pPr>
        <w:pStyle w:val="reportcovername"/>
      </w:pPr>
      <w:r>
        <w:t>Judith A. Cook*</w:t>
      </w:r>
    </w:p>
    <w:p w:rsidR="007D57D8" w:rsidRDefault="007D57D8" w:rsidP="000900E4">
      <w:pPr>
        <w:pStyle w:val="reportcovername"/>
      </w:pPr>
      <w:r>
        <w:t>Jane K. Burke-Miller</w:t>
      </w:r>
    </w:p>
    <w:p w:rsidR="007D57D8" w:rsidRDefault="007D57D8" w:rsidP="000900E4">
      <w:pPr>
        <w:pStyle w:val="reportcovername"/>
      </w:pPr>
      <w:r>
        <w:rPr>
          <w:noProof/>
        </w:rPr>
        <w:pict>
          <v:shape id="Picture 1" o:spid="_x0000_s1031" type="#_x0000_t75" style="position:absolute;margin-left:-139.6pt;margin-top:-168pt;width:125pt;height:42.5pt;z-index:-251656192;visibility:visible;mso-position-horizontal-relative:margin;mso-position-vertical-relative:margin" wrapcoords="-129 0 -129 21221 21600 21221 21600 0 -129 0">
            <v:imagedata r:id="rId9" o:title=""/>
            <w10:wrap type="tight" anchorx="margin" anchory="margin"/>
            <w10:anchorlock/>
          </v:shape>
        </w:pict>
      </w:r>
      <w:r>
        <w:t>Dennis D. Grey</w:t>
      </w:r>
      <w:r>
        <w:rPr>
          <w:noProof/>
        </w:rPr>
        <w:pict>
          <v:shape id="_x0000_s1032" type="#_x0000_t75" style="position:absolute;margin-left:-139.6pt;margin-top:-168pt;width:125pt;height:42.5pt;z-index:-251655168;visibility:visible;mso-position-horizontal-relative:margin;mso-position-vertical-relative:margin" wrapcoords="-129 0 -129 21221 21600 21221 21600 0 -129 0">
            <v:imagedata r:id="rId9" o:title=""/>
            <w10:wrap type="tight" anchorx="margin" anchory="margin"/>
            <w10:anchorlock/>
          </v:shape>
        </w:pict>
      </w:r>
    </w:p>
    <w:p w:rsidR="007D57D8" w:rsidRPr="003935CF" w:rsidRDefault="007D57D8" w:rsidP="000900E4">
      <w:pPr>
        <w:pStyle w:val="covertextnoline"/>
        <w:spacing w:line="260" w:lineRule="exact"/>
      </w:pPr>
      <w:bookmarkStart w:id="2" w:name="Agency"/>
      <w:bookmarkStart w:id="3" w:name="ContractNumber"/>
      <w:bookmarkEnd w:id="2"/>
      <w:bookmarkEnd w:id="3"/>
      <w:r>
        <w:t>*Corresponding author’s contact information</w:t>
      </w:r>
      <w:r w:rsidRPr="003935CF">
        <w:t>:</w:t>
      </w:r>
    </w:p>
    <w:p w:rsidR="007D57D8" w:rsidRDefault="007D57D8" w:rsidP="000900E4">
      <w:pPr>
        <w:pStyle w:val="covertext"/>
        <w:contextualSpacing/>
      </w:pPr>
      <w:smartTag w:uri="urn:schemas-microsoft-com:office:smarttags" w:element="PlaceType">
        <w:r>
          <w:t>University</w:t>
        </w:r>
      </w:smartTag>
      <w:r>
        <w:t xml:space="preserve"> of </w:t>
      </w:r>
      <w:smartTag w:uri="urn:schemas-microsoft-com:office:smarttags" w:element="PlaceName">
        <w:r>
          <w:t>Illinois</w:t>
        </w:r>
      </w:smartTag>
      <w:r>
        <w:t xml:space="preserve"> at </w:t>
      </w:r>
      <w:smartTag w:uri="urn:schemas-microsoft-com:office:smarttags" w:element="place">
        <w:smartTag w:uri="urn:schemas-microsoft-com:office:smarttags" w:element="City">
          <w:r>
            <w:t>Chicago</w:t>
          </w:r>
        </w:smartTag>
      </w:smartTag>
      <w:r>
        <w:t xml:space="preserve">, Department of Psychiatry, Center on Mental Health Services Research and Policy </w:t>
      </w:r>
    </w:p>
    <w:p w:rsidR="007D57D8" w:rsidRDefault="007D57D8" w:rsidP="000900E4">
      <w:pPr>
        <w:pStyle w:val="covertext"/>
        <w:contextualSpacing/>
      </w:pPr>
      <w:bookmarkStart w:id="4" w:name="Address2"/>
      <w:bookmarkEnd w:id="4"/>
      <w:smartTag w:uri="urn:schemas-microsoft-com:office:smarttags" w:element="address">
        <w:smartTag w:uri="urn:schemas-microsoft-com:office:smarttags" w:element="Street">
          <w:r>
            <w:t>1601 West Taylor Street</w:t>
          </w:r>
        </w:smartTag>
      </w:smartTag>
      <w:r>
        <w:t>, M/C 912, Room 468</w:t>
      </w:r>
    </w:p>
    <w:p w:rsidR="007D57D8" w:rsidRDefault="007D57D8" w:rsidP="000900E4">
      <w:pPr>
        <w:pStyle w:val="covertext"/>
        <w:contextualSpacing/>
      </w:pP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r>
          <w:t xml:space="preserve"> </w:t>
        </w:r>
        <w:smartTag w:uri="urn:schemas-microsoft-com:office:smarttags" w:element="PostalCode">
          <w:r>
            <w:t>60612</w:t>
          </w:r>
        </w:smartTag>
      </w:smartTag>
    </w:p>
    <w:p w:rsidR="007D57D8" w:rsidRDefault="007D57D8" w:rsidP="000900E4">
      <w:pPr>
        <w:pStyle w:val="covertext"/>
        <w:contextualSpacing/>
      </w:pPr>
      <w:r>
        <w:t>Telephone: (312) 355-3921</w:t>
      </w:r>
    </w:p>
    <w:p w:rsidR="007D57D8" w:rsidRPr="003935CF" w:rsidRDefault="007D57D8" w:rsidP="000900E4">
      <w:pPr>
        <w:pStyle w:val="covertext"/>
        <w:contextualSpacing/>
      </w:pPr>
      <w:r>
        <w:t>Email: jcook@uic.edu</w:t>
      </w:r>
    </w:p>
    <w:p w:rsidR="007D57D8" w:rsidRPr="003935CF" w:rsidRDefault="007D57D8" w:rsidP="000900E4">
      <w:pPr>
        <w:pStyle w:val="covertextwithline"/>
        <w:pBdr>
          <w:bottom w:val="single" w:sz="2" w:space="6" w:color="auto"/>
        </w:pBdr>
        <w:spacing w:line="260" w:lineRule="exact"/>
        <w:contextualSpacing/>
      </w:pPr>
      <w:bookmarkStart w:id="5" w:name="ProjDir"/>
      <w:bookmarkEnd w:id="5"/>
      <w:r>
        <w:t xml:space="preserve">Reference Number: </w:t>
      </w:r>
      <w:bookmarkStart w:id="6" w:name="MPRRef"/>
      <w:bookmarkEnd w:id="6"/>
      <w:r>
        <w:t>40112.MPR13-03b</w:t>
      </w:r>
    </w:p>
    <w:p w:rsidR="007D57D8" w:rsidRPr="00A96263" w:rsidRDefault="007D57D8" w:rsidP="000900E4">
      <w:pPr>
        <w:pStyle w:val="covertext"/>
        <w:rPr>
          <w:szCs w:val="16"/>
        </w:rPr>
      </w:pPr>
      <w:r w:rsidRPr="00407DB3">
        <w:rPr>
          <w:szCs w:val="16"/>
        </w:rPr>
        <w:t xml:space="preserve">The research reported herein was </w:t>
      </w:r>
      <w:r>
        <w:rPr>
          <w:szCs w:val="16"/>
        </w:rPr>
        <w:t xml:space="preserve">performed </w:t>
      </w:r>
      <w:r w:rsidRPr="00407DB3">
        <w:rPr>
          <w:szCs w:val="16"/>
        </w:rPr>
        <w:t>pursuant to a grant from the U.S. Social Security Administration (SSA) funded as part of the Disa</w:t>
      </w:r>
      <w:r>
        <w:rPr>
          <w:szCs w:val="16"/>
        </w:rPr>
        <w:t>bility Research Consortium</w:t>
      </w:r>
      <w:r w:rsidRPr="00407DB3">
        <w:rPr>
          <w:szCs w:val="16"/>
        </w:rPr>
        <w:t>. The opinions and conclusions expressed are solely those of the author(s) and do not represent the opinions or policy of SSA or any agency of the Federal Government. Neither the United States Government nor any agency thereof, nor any of their employees, makes any warranty, expressed or implied, or assumes any legal liability or responsibility for the accuracy, completeness, or usefulness of the contents of this report. Reference herein to any specific commercial product, process, or service by trade name, trademark, manufacturer, or otherwise does not necessarily constitute or imply endorsement, recommendation or favoring by the United States Government or any agency thereof.</w:t>
      </w:r>
    </w:p>
    <w:p w:rsidR="007D57D8" w:rsidRDefault="007D57D8" w:rsidP="000900E4">
      <w:pPr>
        <w:pStyle w:val="covertext"/>
      </w:pPr>
    </w:p>
    <w:p w:rsidR="007D57D8" w:rsidRDefault="007D57D8" w:rsidP="000900E4">
      <w:pPr>
        <w:pStyle w:val="covertext"/>
      </w:pPr>
      <w:r>
        <w:t>This draft paper is intended for review and comments only. It is not intended for citation, quotation, or other use in any form without the permission of the author(s).</w:t>
      </w:r>
    </w:p>
    <w:p w:rsidR="007D57D8" w:rsidRDefault="007D57D8" w:rsidP="000900E4">
      <w:pPr>
        <w:pStyle w:val="covertext"/>
        <w:sectPr w:rsidR="007D57D8">
          <w:footerReference w:type="default" r:id="rId10"/>
          <w:headerReference w:type="first" r:id="rId11"/>
          <w:pgSz w:w="12240" w:h="15840"/>
          <w:pgMar w:top="1008" w:right="965" w:bottom="1195" w:left="3629" w:header="864" w:footer="576" w:gutter="0"/>
          <w:cols w:space="720"/>
          <w:rtlGutter/>
          <w:docGrid w:linePitch="326"/>
        </w:sectPr>
      </w:pPr>
    </w:p>
    <w:p w:rsidR="007D57D8" w:rsidRPr="00A03EC5" w:rsidRDefault="007D57D8" w:rsidP="000900E4">
      <w:pPr>
        <w:spacing w:after="960" w:line="264" w:lineRule="auto"/>
      </w:pPr>
    </w:p>
    <w:p w:rsidR="007D57D8" w:rsidRPr="0098753B" w:rsidRDefault="007D57D8" w:rsidP="000900E4">
      <w:pPr>
        <w:pStyle w:val="wwwmathematica-mprcom"/>
        <w:rPr>
          <w:rFonts w:ascii="Arial" w:hAnsi="Arial" w:cs="Arial"/>
        </w:rPr>
      </w:pPr>
      <w:r w:rsidRPr="0098753B">
        <w:rPr>
          <w:rFonts w:ascii="Arial" w:hAnsi="Arial" w:cs="Arial"/>
        </w:rPr>
        <w:t>www.mathematica-mpr.com</w:t>
      </w:r>
    </w:p>
    <w:p w:rsidR="007D57D8" w:rsidRPr="00CC7993" w:rsidRDefault="007D57D8" w:rsidP="000900E4">
      <w:pPr>
        <w:pStyle w:val="backcovertitle"/>
        <w:spacing w:after="100"/>
      </w:pPr>
      <w:r w:rsidRPr="00CC7993">
        <w:t xml:space="preserve">Improving public well-being by conducting high quality, </w:t>
      </w:r>
      <w:r w:rsidRPr="00CC7993">
        <w:br/>
        <w:t>objective research and surveys</w:t>
      </w:r>
    </w:p>
    <w:p w:rsidR="007D57D8" w:rsidRPr="00CA661C" w:rsidRDefault="007D57D8" w:rsidP="000900E4">
      <w:pPr>
        <w:pStyle w:val="backcovercities"/>
        <w:rPr>
          <w:rFonts w:ascii="Arial" w:hAnsi="Arial" w:cs="Arial"/>
          <w:sz w:val="22"/>
          <w:szCs w:val="22"/>
        </w:rPr>
      </w:pPr>
      <w:r w:rsidRPr="00BB63B9">
        <w:rPr>
          <w:sz w:val="13"/>
          <w:szCs w:val="13"/>
        </w:rPr>
        <w:t>Princeton, NJ</w:t>
      </w:r>
      <w:r>
        <w:rPr>
          <w:sz w:val="13"/>
          <w:szCs w:val="13"/>
        </w:rPr>
        <w:t xml:space="preserve"> </w:t>
      </w:r>
      <w:r w:rsidRPr="00BB63B9">
        <w:rPr>
          <w:sz w:val="13"/>
          <w:szCs w:val="13"/>
        </w:rPr>
        <w:t xml:space="preserve"> </w:t>
      </w:r>
      <w:r w:rsidRPr="00BB63B9">
        <w:rPr>
          <w:rFonts w:ascii="Arial" w:hAnsi="Arial" w:cs="Arial"/>
          <w:sz w:val="13"/>
          <w:szCs w:val="13"/>
        </w:rPr>
        <w:t>■</w:t>
      </w:r>
      <w:r w:rsidRPr="00BB63B9">
        <w:rPr>
          <w:sz w:val="13"/>
          <w:szCs w:val="13"/>
        </w:rPr>
        <w:t xml:space="preserve"> </w:t>
      </w:r>
      <w:r>
        <w:rPr>
          <w:sz w:val="13"/>
          <w:szCs w:val="13"/>
        </w:rPr>
        <w:t xml:space="preserve"> </w:t>
      </w:r>
      <w:r w:rsidRPr="00BB63B9">
        <w:rPr>
          <w:sz w:val="13"/>
          <w:szCs w:val="13"/>
        </w:rPr>
        <w:t xml:space="preserve">Ann Arbor, MI </w:t>
      </w:r>
      <w:r>
        <w:rPr>
          <w:sz w:val="13"/>
          <w:szCs w:val="13"/>
        </w:rPr>
        <w:t xml:space="preserve"> </w:t>
      </w:r>
      <w:r w:rsidRPr="00BB63B9">
        <w:rPr>
          <w:rFonts w:ascii="Arial" w:hAnsi="Arial" w:cs="Arial"/>
          <w:sz w:val="13"/>
          <w:szCs w:val="13"/>
        </w:rPr>
        <w:t>■</w:t>
      </w:r>
      <w:r w:rsidRPr="00BB63B9">
        <w:rPr>
          <w:sz w:val="13"/>
          <w:szCs w:val="13"/>
        </w:rPr>
        <w:t xml:space="preserve"> </w:t>
      </w:r>
      <w:r>
        <w:rPr>
          <w:sz w:val="13"/>
          <w:szCs w:val="13"/>
        </w:rPr>
        <w:t xml:space="preserve"> </w:t>
      </w:r>
      <w:r w:rsidRPr="00BB63B9">
        <w:rPr>
          <w:sz w:val="13"/>
          <w:szCs w:val="13"/>
        </w:rPr>
        <w:t xml:space="preserve">Cambridge, MA </w:t>
      </w:r>
      <w:r>
        <w:rPr>
          <w:sz w:val="13"/>
          <w:szCs w:val="13"/>
        </w:rPr>
        <w:t xml:space="preserve"> </w:t>
      </w:r>
      <w:r w:rsidRPr="00BB63B9">
        <w:rPr>
          <w:rFonts w:ascii="Arial" w:hAnsi="Arial" w:cs="Arial"/>
          <w:sz w:val="13"/>
          <w:szCs w:val="13"/>
        </w:rPr>
        <w:t xml:space="preserve">■ </w:t>
      </w:r>
      <w:r>
        <w:rPr>
          <w:rFonts w:ascii="Arial" w:hAnsi="Arial" w:cs="Arial"/>
          <w:sz w:val="13"/>
          <w:szCs w:val="13"/>
        </w:rPr>
        <w:t xml:space="preserve"> </w:t>
      </w:r>
      <w:r w:rsidRPr="00BB63B9">
        <w:rPr>
          <w:sz w:val="13"/>
          <w:szCs w:val="13"/>
        </w:rPr>
        <w:t xml:space="preserve">Chicago, IL </w:t>
      </w:r>
      <w:r>
        <w:rPr>
          <w:sz w:val="13"/>
          <w:szCs w:val="13"/>
        </w:rPr>
        <w:t xml:space="preserve"> </w:t>
      </w:r>
      <w:r w:rsidRPr="00BB63B9">
        <w:rPr>
          <w:rFonts w:ascii="Arial" w:hAnsi="Arial" w:cs="Arial"/>
          <w:sz w:val="13"/>
          <w:szCs w:val="13"/>
        </w:rPr>
        <w:t xml:space="preserve">■ </w:t>
      </w:r>
      <w:r>
        <w:rPr>
          <w:rFonts w:ascii="Arial" w:hAnsi="Arial" w:cs="Arial"/>
          <w:sz w:val="13"/>
          <w:szCs w:val="13"/>
        </w:rPr>
        <w:t xml:space="preserve"> </w:t>
      </w:r>
      <w:r w:rsidRPr="00BB63B9">
        <w:rPr>
          <w:sz w:val="13"/>
          <w:szCs w:val="13"/>
        </w:rPr>
        <w:t xml:space="preserve">Oakland, CA </w:t>
      </w:r>
      <w:r>
        <w:rPr>
          <w:sz w:val="13"/>
          <w:szCs w:val="13"/>
        </w:rPr>
        <w:t xml:space="preserve"> </w:t>
      </w:r>
      <w:r w:rsidRPr="00BB63B9">
        <w:rPr>
          <w:rFonts w:ascii="Arial" w:hAnsi="Arial" w:cs="Arial"/>
          <w:sz w:val="13"/>
          <w:szCs w:val="13"/>
        </w:rPr>
        <w:t xml:space="preserve">■ </w:t>
      </w:r>
      <w:r>
        <w:rPr>
          <w:rFonts w:ascii="Arial" w:hAnsi="Arial" w:cs="Arial"/>
          <w:sz w:val="13"/>
          <w:szCs w:val="13"/>
        </w:rPr>
        <w:t xml:space="preserve"> </w:t>
      </w:r>
      <w:r w:rsidRPr="00BB63B9">
        <w:rPr>
          <w:sz w:val="13"/>
          <w:szCs w:val="13"/>
        </w:rPr>
        <w:t>Washington, DC</w:t>
      </w:r>
      <w:r>
        <w:pict>
          <v:shapetype id="_x0000_t202" coordsize="21600,21600" o:spt="202" path="m,l,21600r21600,l21600,xe">
            <v:stroke joinstyle="miter"/>
            <v:path gradientshapeok="t" o:connecttype="rect"/>
          </v:shapetype>
          <v:shape id="_x0000_s1033" type="#_x0000_t202" style="position:absolute;margin-left:17.6pt;margin-top:550.35pt;width:120.6pt;height:25.2pt;z-index:251654144;mso-position-horizontal-relative:text;mso-position-vertical-relative:text" wrapcoords="0 0 21600 0 21600 21600 0 21600 0 0" filled="f" stroked="f">
            <v:fill o:detectmouseclick="t"/>
            <v:textbox style="mso-next-textbox:#_x0000_s1033" inset="0,0,0,0">
              <w:txbxContent>
                <w:p w:rsidR="007D57D8" w:rsidRPr="00AB1DD1" w:rsidRDefault="007D57D8" w:rsidP="000900E4">
                  <w:pPr>
                    <w:spacing w:line="180" w:lineRule="exact"/>
                    <w:rPr>
                      <w:rFonts w:ascii="Arial" w:hAnsi="Arial" w:cs="Arial"/>
                      <w:spacing w:val="2"/>
                      <w:sz w:val="13"/>
                    </w:rPr>
                  </w:pPr>
                  <w:r w:rsidRPr="00AB1DD1">
                    <w:rPr>
                      <w:rFonts w:ascii="Arial" w:hAnsi="Arial" w:cs="Arial"/>
                      <w:spacing w:val="2"/>
                      <w:sz w:val="13"/>
                    </w:rPr>
                    <w:t>Mathematica</w:t>
                  </w:r>
                  <w:r w:rsidRPr="00AB1DD1">
                    <w:rPr>
                      <w:rFonts w:ascii="Arial" w:hAnsi="Arial" w:cs="Arial"/>
                      <w:spacing w:val="2"/>
                      <w:sz w:val="13"/>
                      <w:vertAlign w:val="superscript"/>
                    </w:rPr>
                    <w:t>®</w:t>
                  </w:r>
                  <w:r w:rsidRPr="00AB1DD1">
                    <w:rPr>
                      <w:rFonts w:ascii="Arial" w:hAnsi="Arial" w:cs="Arial"/>
                      <w:spacing w:val="2"/>
                      <w:sz w:val="13"/>
                    </w:rPr>
                    <w:t xml:space="preserve"> is a registered trademark </w:t>
                  </w:r>
                  <w:r w:rsidRPr="00AB1DD1">
                    <w:rPr>
                      <w:rFonts w:ascii="Arial" w:hAnsi="Arial" w:cs="Arial"/>
                      <w:spacing w:val="2"/>
                      <w:sz w:val="13"/>
                    </w:rPr>
                    <w:br/>
                    <w:t>of Mathematica Policy Research, Inc.</w:t>
                  </w:r>
                </w:p>
              </w:txbxContent>
            </v:textbox>
            <w10:wrap type="tight"/>
            <w10:anchorlock/>
          </v:shape>
        </w:pict>
      </w:r>
    </w:p>
    <w:p w:rsidR="007D57D8" w:rsidRPr="000900E4" w:rsidRDefault="007D57D8" w:rsidP="000900E4">
      <w:pPr>
        <w:pStyle w:val="NormalSS"/>
        <w:spacing w:after="0"/>
        <w:ind w:firstLine="0"/>
        <w:rPr>
          <w:rFonts w:ascii="Times New Roman" w:hAnsi="Times New Roman"/>
          <w:sz w:val="28"/>
          <w:szCs w:val="28"/>
        </w:rPr>
      </w:pPr>
    </w:p>
    <w:p w:rsidR="007D57D8" w:rsidRPr="00357B14" w:rsidRDefault="007D57D8" w:rsidP="009930AB">
      <w:pPr>
        <w:rPr>
          <w:rFonts w:ascii="Times New Roman" w:hAnsi="Times New Roman"/>
          <w:b/>
          <w:sz w:val="24"/>
          <w:szCs w:val="24"/>
        </w:rPr>
      </w:pPr>
      <w:bookmarkStart w:id="7" w:name="_GoBack"/>
      <w:bookmarkEnd w:id="7"/>
      <w:r>
        <w:rPr>
          <w:noProof/>
        </w:rPr>
        <w:pict>
          <v:shape id="_x0000_s1034" type="#_x0000_t75" alt="Mathematica Policy Research, Center for Studying Disability Policy logo." style="position:absolute;margin-left:14.4pt;margin-top:475.05pt;width:126.3pt;height:46.8pt;z-index:251658240;visibility:visible">
            <v:imagedata r:id="rId7" o:title=""/>
            <w10:wrap type="square"/>
          </v:shape>
        </w:pict>
      </w:r>
      <w:r>
        <w:rPr>
          <w:rFonts w:ascii="Times New Roman" w:hAnsi="Times New Roman"/>
          <w:sz w:val="20"/>
          <w:szCs w:val="20"/>
        </w:rPr>
        <w:br w:type="page"/>
      </w:r>
      <w:r w:rsidRPr="00357B14">
        <w:rPr>
          <w:rFonts w:ascii="Times New Roman" w:hAnsi="Times New Roman"/>
          <w:b/>
          <w:sz w:val="24"/>
          <w:szCs w:val="24"/>
        </w:rPr>
        <w:t>Abstract</w:t>
      </w:r>
    </w:p>
    <w:p w:rsidR="007D57D8" w:rsidRPr="0057740C" w:rsidRDefault="007D57D8" w:rsidP="009930AB">
      <w:pPr>
        <w:ind w:firstLine="720"/>
        <w:rPr>
          <w:rFonts w:ascii="Times New Roman" w:hAnsi="Times New Roman"/>
          <w:sz w:val="24"/>
          <w:szCs w:val="24"/>
        </w:rPr>
      </w:pPr>
      <w:r>
        <w:rPr>
          <w:rFonts w:ascii="Times New Roman" w:hAnsi="Times New Roman"/>
          <w:sz w:val="24"/>
          <w:szCs w:val="24"/>
        </w:rPr>
        <w:t xml:space="preserve">We explored the impact of contingent labor (i.e., temporary jobs) on subsequent labor force participation and wages of workers with psychiatric disabilities. Data come from the Employment Intervention Demonstration Program, an eight-site </w:t>
      </w:r>
      <w:smartTag w:uri="urn:schemas-microsoft-com:office:smarttags" w:element="place">
        <w:smartTag w:uri="urn:schemas-microsoft-com:office:smarttags" w:element="country-region">
          <w:r>
            <w:rPr>
              <w:rFonts w:ascii="Times New Roman" w:hAnsi="Times New Roman"/>
              <w:sz w:val="24"/>
              <w:szCs w:val="24"/>
            </w:rPr>
            <w:t>U.S.</w:t>
          </w:r>
        </w:smartTag>
      </w:smartTag>
      <w:r>
        <w:rPr>
          <w:rFonts w:ascii="Times New Roman" w:hAnsi="Times New Roman"/>
          <w:sz w:val="24"/>
          <w:szCs w:val="24"/>
        </w:rPr>
        <w:t xml:space="preserve"> study of supported employment interventions for 1,648 adults with serious mental illnesses. Over a 24-month service delivery and observation period, demographic and other participant characteristics were collected biannually, and employment data were gathered weekly for every job including hourly salary, hours worked, occupational category, job tenure, and temporary or permanent job status. We hypothesized that:  1) participant characteristics would predict the likelihood of contingent employment; 2) holding an initial contingent job would be associated with subsequent contingent work; and 3) initial contingent employment would be associated with poorer subsequent labor force outcomes. Cross-sectional and longitudinal multivariable regression and random regression models assessed the impact of initial contingent labor on later labor force participation outcomes, controlling for worker demographic characteristics, clinical diagnoses, receipt of evidence-based supported employment services, and geographic region. Results revealed that older workers were less likely to hold contingent jobs and that contingent labor was more likely among those who held a larger number of jobs during the study period. Having a first job that was temporary was significantly associated with greater likelihood of subsequent contingent employment. Initial contingent work was also associated with lesser </w:t>
      </w:r>
      <w:r w:rsidRPr="0057740C">
        <w:rPr>
          <w:rFonts w:ascii="Times New Roman" w:hAnsi="Times New Roman"/>
          <w:sz w:val="24"/>
          <w:szCs w:val="24"/>
        </w:rPr>
        <w:t xml:space="preserve">likelihood of subsequent competitive employment and with lower total and monthly earnings. These results confirm findings in the general population and evaluations of </w:t>
      </w:r>
      <w:r>
        <w:rPr>
          <w:rFonts w:ascii="Times New Roman" w:hAnsi="Times New Roman"/>
          <w:sz w:val="24"/>
          <w:szCs w:val="24"/>
        </w:rPr>
        <w:t xml:space="preserve">publicly-funded </w:t>
      </w:r>
      <w:r w:rsidRPr="0057740C">
        <w:rPr>
          <w:rFonts w:ascii="Times New Roman" w:hAnsi="Times New Roman"/>
          <w:sz w:val="24"/>
          <w:szCs w:val="24"/>
        </w:rPr>
        <w:t xml:space="preserve">return-to-work programs that contingent work is </w:t>
      </w:r>
      <w:r>
        <w:rPr>
          <w:rFonts w:ascii="Times New Roman" w:hAnsi="Times New Roman"/>
          <w:sz w:val="24"/>
          <w:szCs w:val="24"/>
        </w:rPr>
        <w:t xml:space="preserve">typically </w:t>
      </w:r>
      <w:r w:rsidRPr="0057740C">
        <w:rPr>
          <w:rFonts w:ascii="Times New Roman" w:hAnsi="Times New Roman"/>
          <w:sz w:val="24"/>
          <w:szCs w:val="24"/>
        </w:rPr>
        <w:t xml:space="preserve">undesirable, </w:t>
      </w:r>
      <w:r>
        <w:rPr>
          <w:rFonts w:ascii="Times New Roman" w:hAnsi="Times New Roman"/>
          <w:sz w:val="24"/>
          <w:szCs w:val="24"/>
        </w:rPr>
        <w:t>leading to more temporary employment</w:t>
      </w:r>
      <w:r w:rsidRPr="0057740C">
        <w:rPr>
          <w:rFonts w:ascii="Times New Roman" w:hAnsi="Times New Roman"/>
          <w:sz w:val="24"/>
          <w:szCs w:val="24"/>
        </w:rPr>
        <w:t xml:space="preserve"> and poorer labor force outcomes.  Results of our analyses can be used to guide the development of vocational rehabilitation </w:t>
      </w:r>
      <w:r>
        <w:rPr>
          <w:rFonts w:ascii="Times New Roman" w:hAnsi="Times New Roman"/>
          <w:sz w:val="24"/>
          <w:szCs w:val="24"/>
        </w:rPr>
        <w:t xml:space="preserve">programming </w:t>
      </w:r>
      <w:r w:rsidRPr="0057740C">
        <w:rPr>
          <w:rFonts w:ascii="Times New Roman" w:hAnsi="Times New Roman"/>
          <w:sz w:val="24"/>
          <w:szCs w:val="24"/>
        </w:rPr>
        <w:t xml:space="preserve">and public policies for workers with psychiatric disabilities. </w:t>
      </w:r>
    </w:p>
    <w:p w:rsidR="007D57D8" w:rsidRPr="00357B14" w:rsidRDefault="007D57D8" w:rsidP="009930AB">
      <w:pPr>
        <w:rPr>
          <w:rFonts w:ascii="Times New Roman" w:hAnsi="Times New Roman"/>
          <w:b/>
          <w:sz w:val="24"/>
          <w:szCs w:val="24"/>
        </w:rPr>
      </w:pPr>
      <w:r w:rsidRPr="0057740C">
        <w:rPr>
          <w:rFonts w:ascii="Times New Roman" w:hAnsi="Times New Roman"/>
          <w:sz w:val="24"/>
          <w:szCs w:val="24"/>
        </w:rPr>
        <w:br w:type="page"/>
      </w:r>
      <w:r w:rsidRPr="00357B14">
        <w:rPr>
          <w:rFonts w:ascii="Times New Roman" w:hAnsi="Times New Roman"/>
          <w:b/>
          <w:sz w:val="24"/>
          <w:szCs w:val="24"/>
        </w:rPr>
        <w:t>Introduction</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Throughout most of the twentieth century, the notion of standard work arrangements dominated the field of labor force research and the development of related public policies. Standard work arrangements are defined as full-time employment in jobs that are expected to continue indefinitely, with workers engaging in activities performed onsite at the employer’s place of business and under the employer’s </w:t>
      </w:r>
      <w:r w:rsidRPr="004A1F48">
        <w:rPr>
          <w:rFonts w:ascii="Times New Roman" w:hAnsi="Times New Roman"/>
          <w:sz w:val="24"/>
          <w:szCs w:val="24"/>
        </w:rPr>
        <w:t>direction (Carré, 2000). Such arrangements</w:t>
      </w:r>
      <w:r>
        <w:rPr>
          <w:rFonts w:ascii="Times New Roman" w:hAnsi="Times New Roman"/>
          <w:sz w:val="24"/>
          <w:szCs w:val="24"/>
        </w:rPr>
        <w:t xml:space="preserve"> were the norm in many industrialized countries and formed the basic framework for development of labor law, collective bargaining, and social security systems (Kalleberg, 2000). Beginning in the 1970s, global economic changes causing enhanced competition and uncertainty among employers led them to increase profits by making more flexible contracting arrangements with their employees, leading to the growth of nonstandard employment (Córdova, 1986). Nonstandard work arrangements reviewed by Kalleberg (2000) include part-time work, contract work, temporary help agencies, independent contracting, and temporary work.</w:t>
      </w:r>
    </w:p>
    <w:p w:rsidR="007D57D8" w:rsidRPr="00111F99" w:rsidRDefault="007D57D8" w:rsidP="009930AB">
      <w:pPr>
        <w:ind w:firstLine="720"/>
        <w:rPr>
          <w:rFonts w:ascii="Times New Roman" w:hAnsi="Times New Roman"/>
          <w:sz w:val="24"/>
          <w:szCs w:val="24"/>
        </w:rPr>
      </w:pPr>
      <w:r w:rsidRPr="00111F99">
        <w:rPr>
          <w:rFonts w:ascii="Times New Roman" w:hAnsi="Times New Roman"/>
          <w:sz w:val="24"/>
          <w:szCs w:val="24"/>
        </w:rPr>
        <w:t xml:space="preserve">Over the past several decades, considerable debate has addressed the impact of temporary work, also </w:t>
      </w:r>
      <w:r>
        <w:rPr>
          <w:rFonts w:ascii="Times New Roman" w:hAnsi="Times New Roman"/>
          <w:sz w:val="24"/>
          <w:szCs w:val="24"/>
        </w:rPr>
        <w:t>known as</w:t>
      </w:r>
      <w:r w:rsidRPr="00111F99">
        <w:rPr>
          <w:rFonts w:ascii="Times New Roman" w:hAnsi="Times New Roman"/>
          <w:sz w:val="24"/>
          <w:szCs w:val="24"/>
        </w:rPr>
        <w:t xml:space="preserve"> contingent labor, on workers’ subsequent labor force participation </w:t>
      </w:r>
      <w:r>
        <w:rPr>
          <w:rFonts w:ascii="Times New Roman" w:hAnsi="Times New Roman"/>
          <w:sz w:val="24"/>
          <w:szCs w:val="24"/>
        </w:rPr>
        <w:t xml:space="preserve">and employment </w:t>
      </w:r>
      <w:r w:rsidRPr="00111F99">
        <w:rPr>
          <w:rFonts w:ascii="Times New Roman" w:hAnsi="Times New Roman"/>
          <w:sz w:val="24"/>
          <w:szCs w:val="24"/>
        </w:rPr>
        <w:t xml:space="preserve">outcomes. Some of this research has examined trends and associations in the general workforce, and other studies have focused on the use of contingent employment in </w:t>
      </w:r>
      <w:r>
        <w:rPr>
          <w:rFonts w:ascii="Times New Roman" w:hAnsi="Times New Roman"/>
          <w:sz w:val="24"/>
          <w:szCs w:val="24"/>
        </w:rPr>
        <w:t>publicly-funded return-to-work</w:t>
      </w:r>
      <w:r w:rsidRPr="00111F99">
        <w:rPr>
          <w:rFonts w:ascii="Times New Roman" w:hAnsi="Times New Roman"/>
          <w:sz w:val="24"/>
          <w:szCs w:val="24"/>
        </w:rPr>
        <w:t xml:space="preserve"> programs for low-income and other vulnerable populations. While some have argued that temporary employment offers initial labor force exposure and greater flexibility for </w:t>
      </w:r>
      <w:r>
        <w:rPr>
          <w:rFonts w:ascii="Times New Roman" w:hAnsi="Times New Roman"/>
          <w:sz w:val="24"/>
          <w:szCs w:val="24"/>
        </w:rPr>
        <w:t>workers with specific needs and those with disadvantageous labor force positions (Lane et al., 2003; Morris &amp; Vekker, 2001)</w:t>
      </w:r>
      <w:r w:rsidRPr="00111F99">
        <w:rPr>
          <w:rFonts w:ascii="Times New Roman" w:hAnsi="Times New Roman"/>
          <w:sz w:val="24"/>
          <w:szCs w:val="24"/>
        </w:rPr>
        <w:t xml:space="preserve">, others have expressed concerns that temporary jobs lead to more temporary employment that is low-wage </w:t>
      </w:r>
      <w:r>
        <w:rPr>
          <w:rFonts w:ascii="Times New Roman" w:hAnsi="Times New Roman"/>
          <w:sz w:val="24"/>
          <w:szCs w:val="24"/>
        </w:rPr>
        <w:t xml:space="preserve">(Autor &amp; Houseman, 2010), </w:t>
      </w:r>
      <w:r w:rsidRPr="00111F99">
        <w:rPr>
          <w:rFonts w:ascii="Times New Roman" w:hAnsi="Times New Roman"/>
          <w:sz w:val="24"/>
          <w:szCs w:val="24"/>
        </w:rPr>
        <w:t>offers few opportunities for career advancement</w:t>
      </w:r>
      <w:r>
        <w:rPr>
          <w:rFonts w:ascii="Times New Roman" w:hAnsi="Times New Roman"/>
          <w:sz w:val="24"/>
          <w:szCs w:val="24"/>
        </w:rPr>
        <w:t xml:space="preserve"> (Nollen, 1996), and has a greater likelihood of subsequent unemployment (Bartik, 1997; Houseman &amp; Polivka, 2000)</w:t>
      </w:r>
      <w:r w:rsidRPr="00111F99">
        <w:rPr>
          <w:rFonts w:ascii="Times New Roman" w:hAnsi="Times New Roman"/>
          <w:sz w:val="24"/>
          <w:szCs w:val="24"/>
        </w:rPr>
        <w:t xml:space="preserve">. The purpose of our analysis was to explore the impact of </w:t>
      </w:r>
      <w:r>
        <w:rPr>
          <w:rFonts w:ascii="Times New Roman" w:hAnsi="Times New Roman"/>
          <w:sz w:val="24"/>
          <w:szCs w:val="24"/>
        </w:rPr>
        <w:t xml:space="preserve">initial </w:t>
      </w:r>
      <w:r w:rsidRPr="00111F99">
        <w:rPr>
          <w:rFonts w:ascii="Times New Roman" w:hAnsi="Times New Roman"/>
          <w:sz w:val="24"/>
          <w:szCs w:val="24"/>
        </w:rPr>
        <w:t xml:space="preserve">contingent labor on </w:t>
      </w:r>
      <w:r>
        <w:rPr>
          <w:rFonts w:ascii="Times New Roman" w:hAnsi="Times New Roman"/>
          <w:sz w:val="24"/>
          <w:szCs w:val="24"/>
        </w:rPr>
        <w:t xml:space="preserve">later </w:t>
      </w:r>
      <w:r w:rsidRPr="00111F99">
        <w:rPr>
          <w:rFonts w:ascii="Times New Roman" w:hAnsi="Times New Roman"/>
          <w:sz w:val="24"/>
          <w:szCs w:val="24"/>
        </w:rPr>
        <w:t xml:space="preserve">labor force participation and wages of workers with psychiatric disabilities </w:t>
      </w:r>
      <w:r>
        <w:rPr>
          <w:rFonts w:ascii="Times New Roman" w:hAnsi="Times New Roman"/>
          <w:sz w:val="24"/>
          <w:szCs w:val="24"/>
        </w:rPr>
        <w:t xml:space="preserve">who were </w:t>
      </w:r>
      <w:r w:rsidRPr="00111F99">
        <w:rPr>
          <w:rFonts w:ascii="Times New Roman" w:hAnsi="Times New Roman"/>
          <w:sz w:val="24"/>
          <w:szCs w:val="24"/>
        </w:rPr>
        <w:t xml:space="preserve">participating in a study of </w:t>
      </w:r>
      <w:r>
        <w:rPr>
          <w:rFonts w:ascii="Times New Roman" w:hAnsi="Times New Roman"/>
          <w:sz w:val="24"/>
          <w:szCs w:val="24"/>
        </w:rPr>
        <w:t>return-to-work</w:t>
      </w:r>
      <w:r w:rsidRPr="00111F99">
        <w:rPr>
          <w:rFonts w:ascii="Times New Roman" w:hAnsi="Times New Roman"/>
          <w:sz w:val="24"/>
          <w:szCs w:val="24"/>
        </w:rPr>
        <w:t xml:space="preserve"> services</w:t>
      </w:r>
      <w:r>
        <w:rPr>
          <w:rFonts w:ascii="Times New Roman" w:hAnsi="Times New Roman"/>
          <w:sz w:val="24"/>
          <w:szCs w:val="24"/>
        </w:rPr>
        <w:t xml:space="preserve"> delivered in accordance with the federal definition of supported employment contained in the </w:t>
      </w:r>
      <w:r w:rsidRPr="007F6B4B">
        <w:rPr>
          <w:rFonts w:ascii="Times New Roman" w:hAnsi="Times New Roman"/>
          <w:sz w:val="24"/>
          <w:szCs w:val="24"/>
        </w:rPr>
        <w:t>Rehabilitation Act Amendments</w:t>
      </w:r>
      <w:r>
        <w:rPr>
          <w:rFonts w:ascii="Times New Roman" w:hAnsi="Times New Roman"/>
          <w:sz w:val="24"/>
          <w:szCs w:val="24"/>
        </w:rPr>
        <w:t xml:space="preserve">, </w:t>
      </w:r>
      <w:r w:rsidRPr="007F6B4B">
        <w:rPr>
          <w:rFonts w:ascii="Times New Roman" w:hAnsi="Times New Roman"/>
          <w:sz w:val="24"/>
          <w:szCs w:val="24"/>
        </w:rPr>
        <w:t>Public Law 102-569: Supported Employment Definitions</w:t>
      </w:r>
      <w:r>
        <w:rPr>
          <w:rFonts w:ascii="Times New Roman" w:hAnsi="Times New Roman"/>
          <w:sz w:val="24"/>
          <w:szCs w:val="24"/>
        </w:rPr>
        <w:t xml:space="preserve">. </w:t>
      </w:r>
      <w:r w:rsidRPr="00111F99">
        <w:rPr>
          <w:rFonts w:ascii="Times New Roman" w:hAnsi="Times New Roman"/>
          <w:sz w:val="24"/>
          <w:szCs w:val="24"/>
        </w:rPr>
        <w:t xml:space="preserve"> </w:t>
      </w:r>
    </w:p>
    <w:p w:rsidR="007D57D8" w:rsidRDefault="007D57D8" w:rsidP="009930AB">
      <w:pPr>
        <w:ind w:firstLine="720"/>
        <w:rPr>
          <w:rFonts w:ascii="Times New Roman" w:hAnsi="Times New Roman"/>
          <w:sz w:val="24"/>
          <w:szCs w:val="24"/>
        </w:rPr>
      </w:pPr>
      <w:r w:rsidRPr="00111F99">
        <w:rPr>
          <w:rFonts w:ascii="Times New Roman" w:hAnsi="Times New Roman"/>
          <w:sz w:val="24"/>
          <w:szCs w:val="24"/>
        </w:rPr>
        <w:t xml:space="preserve">Contingent work is </w:t>
      </w:r>
      <w:r>
        <w:rPr>
          <w:rFonts w:ascii="Times New Roman" w:hAnsi="Times New Roman"/>
          <w:sz w:val="24"/>
          <w:szCs w:val="24"/>
        </w:rPr>
        <w:t xml:space="preserve">a job without </w:t>
      </w:r>
      <w:r w:rsidRPr="00111F99">
        <w:rPr>
          <w:rFonts w:ascii="Times New Roman" w:hAnsi="Times New Roman"/>
          <w:sz w:val="24"/>
          <w:szCs w:val="24"/>
        </w:rPr>
        <w:t xml:space="preserve">an explicit or implicit contract for long-term employment or one </w:t>
      </w:r>
      <w:r>
        <w:rPr>
          <w:rFonts w:ascii="Times New Roman" w:hAnsi="Times New Roman"/>
          <w:sz w:val="24"/>
          <w:szCs w:val="24"/>
        </w:rPr>
        <w:t xml:space="preserve">with highly variable </w:t>
      </w:r>
      <w:r w:rsidRPr="00111F99">
        <w:rPr>
          <w:rFonts w:ascii="Times New Roman" w:hAnsi="Times New Roman"/>
          <w:sz w:val="24"/>
          <w:szCs w:val="24"/>
        </w:rPr>
        <w:t xml:space="preserve">minimum </w:t>
      </w:r>
      <w:r>
        <w:rPr>
          <w:rFonts w:ascii="Times New Roman" w:hAnsi="Times New Roman"/>
          <w:sz w:val="24"/>
          <w:szCs w:val="24"/>
        </w:rPr>
        <w:t xml:space="preserve">work </w:t>
      </w:r>
      <w:r w:rsidRPr="00111F99">
        <w:rPr>
          <w:rFonts w:ascii="Times New Roman" w:hAnsi="Times New Roman"/>
          <w:sz w:val="24"/>
          <w:szCs w:val="24"/>
        </w:rPr>
        <w:t>hours (</w:t>
      </w:r>
      <w:r>
        <w:rPr>
          <w:rFonts w:ascii="Times New Roman" w:hAnsi="Times New Roman"/>
          <w:sz w:val="24"/>
          <w:szCs w:val="24"/>
        </w:rPr>
        <w:t>Polivka &amp; Nardone, 1989</w:t>
      </w:r>
      <w:r w:rsidRPr="00111F99">
        <w:rPr>
          <w:rFonts w:ascii="Times New Roman" w:hAnsi="Times New Roman"/>
          <w:sz w:val="24"/>
          <w:szCs w:val="24"/>
        </w:rPr>
        <w:t xml:space="preserve">). The U.S. Department of Labor, Bureau of Labor Statistics </w:t>
      </w:r>
      <w:r>
        <w:rPr>
          <w:rFonts w:ascii="Times New Roman" w:hAnsi="Times New Roman"/>
          <w:sz w:val="24"/>
          <w:szCs w:val="24"/>
        </w:rPr>
        <w:t xml:space="preserve">(BLS) </w:t>
      </w:r>
      <w:r w:rsidRPr="00111F99">
        <w:rPr>
          <w:rFonts w:ascii="Times New Roman" w:hAnsi="Times New Roman"/>
          <w:sz w:val="24"/>
          <w:szCs w:val="24"/>
        </w:rPr>
        <w:t xml:space="preserve">defines contingent workers as </w:t>
      </w:r>
      <w:r>
        <w:rPr>
          <w:rFonts w:ascii="Times New Roman" w:hAnsi="Times New Roman"/>
          <w:sz w:val="24"/>
          <w:szCs w:val="24"/>
        </w:rPr>
        <w:t>“…</w:t>
      </w:r>
      <w:r w:rsidRPr="00111F99">
        <w:rPr>
          <w:rFonts w:ascii="Times New Roman" w:hAnsi="Times New Roman"/>
          <w:sz w:val="24"/>
          <w:szCs w:val="24"/>
        </w:rPr>
        <w:t>persons who do not expect their jobs to last or who reported that their jobs are temporary</w:t>
      </w:r>
      <w:r>
        <w:rPr>
          <w:rFonts w:ascii="Times New Roman" w:hAnsi="Times New Roman"/>
          <w:sz w:val="24"/>
          <w:szCs w:val="24"/>
        </w:rPr>
        <w:t>”</w:t>
      </w:r>
      <w:r w:rsidRPr="00111F99">
        <w:rPr>
          <w:rFonts w:ascii="Times New Roman" w:hAnsi="Times New Roman"/>
          <w:sz w:val="24"/>
          <w:szCs w:val="24"/>
        </w:rPr>
        <w:t xml:space="preserve"> (BLS, 2005</w:t>
      </w:r>
      <w:r>
        <w:rPr>
          <w:rFonts w:ascii="Times New Roman" w:hAnsi="Times New Roman"/>
          <w:sz w:val="24"/>
          <w:szCs w:val="24"/>
        </w:rPr>
        <w:t>a. p.1</w:t>
      </w:r>
      <w:r w:rsidRPr="00111F99">
        <w:rPr>
          <w:rFonts w:ascii="Times New Roman" w:hAnsi="Times New Roman"/>
          <w:sz w:val="24"/>
          <w:szCs w:val="24"/>
        </w:rPr>
        <w:t>). In February 2005, 4.1% of total employment was comprised of contingent workers, representing 5.7 million workers</w:t>
      </w:r>
      <w:r>
        <w:rPr>
          <w:rFonts w:ascii="Times New Roman" w:hAnsi="Times New Roman"/>
          <w:sz w:val="24"/>
          <w:szCs w:val="24"/>
        </w:rPr>
        <w:t xml:space="preserve"> (ibid.)</w:t>
      </w:r>
      <w:r w:rsidRPr="00111F99">
        <w:rPr>
          <w:rFonts w:ascii="Times New Roman" w:hAnsi="Times New Roman"/>
          <w:sz w:val="24"/>
          <w:szCs w:val="24"/>
        </w:rPr>
        <w:t xml:space="preserve">. </w:t>
      </w:r>
      <w:r>
        <w:rPr>
          <w:rFonts w:ascii="Times New Roman" w:hAnsi="Times New Roman"/>
          <w:sz w:val="24"/>
          <w:szCs w:val="24"/>
        </w:rPr>
        <w:t>Compared to non-contingent workers, contingent worker</w:t>
      </w:r>
      <w:r w:rsidRPr="00111F99">
        <w:rPr>
          <w:rFonts w:ascii="Times New Roman" w:hAnsi="Times New Roman"/>
          <w:sz w:val="24"/>
          <w:szCs w:val="24"/>
        </w:rPr>
        <w:t xml:space="preserve">s were twice as likely to be under age 25 </w:t>
      </w:r>
      <w:r>
        <w:rPr>
          <w:rFonts w:ascii="Times New Roman" w:hAnsi="Times New Roman"/>
          <w:sz w:val="24"/>
          <w:szCs w:val="24"/>
        </w:rPr>
        <w:t xml:space="preserve">(27 versus 13 percent), </w:t>
      </w:r>
      <w:r w:rsidRPr="00111F99">
        <w:rPr>
          <w:rFonts w:ascii="Times New Roman" w:hAnsi="Times New Roman"/>
          <w:sz w:val="24"/>
          <w:szCs w:val="24"/>
        </w:rPr>
        <w:t>and less likely to be white</w:t>
      </w:r>
      <w:r>
        <w:rPr>
          <w:rFonts w:ascii="Times New Roman" w:hAnsi="Times New Roman"/>
          <w:sz w:val="24"/>
          <w:szCs w:val="24"/>
        </w:rPr>
        <w:t xml:space="preserve"> (79 versus 83 percent)</w:t>
      </w:r>
      <w:r w:rsidRPr="00111F99">
        <w:rPr>
          <w:rFonts w:ascii="Times New Roman" w:hAnsi="Times New Roman"/>
          <w:sz w:val="24"/>
          <w:szCs w:val="24"/>
        </w:rPr>
        <w:t xml:space="preserve">. More than half of all </w:t>
      </w:r>
      <w:r>
        <w:rPr>
          <w:rFonts w:ascii="Times New Roman" w:hAnsi="Times New Roman"/>
          <w:sz w:val="24"/>
          <w:szCs w:val="24"/>
        </w:rPr>
        <w:t xml:space="preserve">contingent workers </w:t>
      </w:r>
      <w:r w:rsidRPr="00111F99">
        <w:rPr>
          <w:rFonts w:ascii="Times New Roman" w:hAnsi="Times New Roman"/>
          <w:sz w:val="24"/>
          <w:szCs w:val="24"/>
        </w:rPr>
        <w:t xml:space="preserve">(55%) </w:t>
      </w:r>
      <w:r>
        <w:rPr>
          <w:rFonts w:ascii="Times New Roman" w:hAnsi="Times New Roman"/>
          <w:sz w:val="24"/>
          <w:szCs w:val="24"/>
        </w:rPr>
        <w:t xml:space="preserve">said they </w:t>
      </w:r>
      <w:r w:rsidRPr="00111F99">
        <w:rPr>
          <w:rFonts w:ascii="Times New Roman" w:hAnsi="Times New Roman"/>
          <w:sz w:val="24"/>
          <w:szCs w:val="24"/>
        </w:rPr>
        <w:t xml:space="preserve">would </w:t>
      </w:r>
      <w:r>
        <w:rPr>
          <w:rFonts w:ascii="Times New Roman" w:hAnsi="Times New Roman"/>
          <w:sz w:val="24"/>
          <w:szCs w:val="24"/>
        </w:rPr>
        <w:t>have preferred a permanent job yet</w:t>
      </w:r>
      <w:r w:rsidRPr="00111F99">
        <w:rPr>
          <w:rFonts w:ascii="Times New Roman" w:hAnsi="Times New Roman"/>
          <w:sz w:val="24"/>
          <w:szCs w:val="24"/>
        </w:rPr>
        <w:t xml:space="preserve"> </w:t>
      </w:r>
      <w:r>
        <w:rPr>
          <w:rFonts w:ascii="Times New Roman" w:hAnsi="Times New Roman"/>
          <w:sz w:val="24"/>
          <w:szCs w:val="24"/>
        </w:rPr>
        <w:t xml:space="preserve">another </w:t>
      </w:r>
      <w:r w:rsidRPr="00111F99">
        <w:rPr>
          <w:rFonts w:ascii="Times New Roman" w:hAnsi="Times New Roman"/>
          <w:sz w:val="24"/>
          <w:szCs w:val="24"/>
        </w:rPr>
        <w:t xml:space="preserve">33% </w:t>
      </w:r>
      <w:r>
        <w:rPr>
          <w:rFonts w:ascii="Times New Roman" w:hAnsi="Times New Roman"/>
          <w:sz w:val="24"/>
          <w:szCs w:val="24"/>
        </w:rPr>
        <w:t xml:space="preserve">reported that </w:t>
      </w:r>
      <w:r w:rsidRPr="00111F99">
        <w:rPr>
          <w:rFonts w:ascii="Times New Roman" w:hAnsi="Times New Roman"/>
          <w:sz w:val="24"/>
          <w:szCs w:val="24"/>
        </w:rPr>
        <w:t>they preferred their current arrangement. Contingent workers age 25 to 64 were found at both ends of the educational attainment spectrum. Compared with non</w:t>
      </w:r>
      <w:r>
        <w:rPr>
          <w:rFonts w:ascii="Times New Roman" w:hAnsi="Times New Roman"/>
          <w:sz w:val="24"/>
          <w:szCs w:val="24"/>
        </w:rPr>
        <w:t>-</w:t>
      </w:r>
      <w:r w:rsidRPr="00111F99">
        <w:rPr>
          <w:rFonts w:ascii="Times New Roman" w:hAnsi="Times New Roman"/>
          <w:sz w:val="24"/>
          <w:szCs w:val="24"/>
        </w:rPr>
        <w:t xml:space="preserve">contingent workers, contingent workers were more likely to have less than a high school diploma (16 percent compared with 9 percent) and more likely to hold at least a bachelor’s degree (37 percent compared with 33 percent). </w:t>
      </w:r>
      <w:r>
        <w:rPr>
          <w:rFonts w:ascii="Times New Roman" w:hAnsi="Times New Roman"/>
          <w:sz w:val="24"/>
          <w:szCs w:val="24"/>
        </w:rPr>
        <w:t xml:space="preserve">A larger proportion </w:t>
      </w:r>
      <w:r w:rsidRPr="00111F99">
        <w:rPr>
          <w:rFonts w:ascii="Times New Roman" w:hAnsi="Times New Roman"/>
          <w:sz w:val="24"/>
          <w:szCs w:val="24"/>
        </w:rPr>
        <w:t xml:space="preserve">of </w:t>
      </w:r>
      <w:r>
        <w:rPr>
          <w:rFonts w:ascii="Times New Roman" w:hAnsi="Times New Roman"/>
          <w:sz w:val="24"/>
          <w:szCs w:val="24"/>
        </w:rPr>
        <w:t xml:space="preserve">contingent than non-contingent workers </w:t>
      </w:r>
      <w:r w:rsidRPr="00111F99">
        <w:rPr>
          <w:rFonts w:ascii="Times New Roman" w:hAnsi="Times New Roman"/>
          <w:sz w:val="24"/>
          <w:szCs w:val="24"/>
        </w:rPr>
        <w:t>were women (49 vs. 47%). P</w:t>
      </w:r>
      <w:r>
        <w:rPr>
          <w:rFonts w:ascii="Times New Roman" w:hAnsi="Times New Roman"/>
          <w:sz w:val="24"/>
          <w:szCs w:val="24"/>
        </w:rPr>
        <w:t>art</w:t>
      </w:r>
      <w:r w:rsidRPr="00111F99">
        <w:rPr>
          <w:rFonts w:ascii="Times New Roman" w:hAnsi="Times New Roman"/>
          <w:sz w:val="24"/>
          <w:szCs w:val="24"/>
        </w:rPr>
        <w:t>-</w:t>
      </w:r>
      <w:r>
        <w:rPr>
          <w:rFonts w:ascii="Times New Roman" w:hAnsi="Times New Roman"/>
          <w:sz w:val="24"/>
          <w:szCs w:val="24"/>
        </w:rPr>
        <w:t xml:space="preserve">time </w:t>
      </w:r>
      <w:r w:rsidRPr="00111F99">
        <w:rPr>
          <w:rFonts w:ascii="Times New Roman" w:hAnsi="Times New Roman"/>
          <w:sz w:val="24"/>
          <w:szCs w:val="24"/>
        </w:rPr>
        <w:t>workers (</w:t>
      </w:r>
      <w:r>
        <w:rPr>
          <w:rFonts w:ascii="Times New Roman" w:hAnsi="Times New Roman"/>
          <w:sz w:val="24"/>
          <w:szCs w:val="24"/>
        </w:rPr>
        <w:t xml:space="preserve">defined as working less than 35 hours per </w:t>
      </w:r>
      <w:r w:rsidRPr="00111F99">
        <w:rPr>
          <w:rFonts w:ascii="Times New Roman" w:hAnsi="Times New Roman"/>
          <w:sz w:val="24"/>
          <w:szCs w:val="24"/>
        </w:rPr>
        <w:t xml:space="preserve">week) made up </w:t>
      </w:r>
      <w:r>
        <w:rPr>
          <w:rFonts w:ascii="Times New Roman" w:hAnsi="Times New Roman"/>
          <w:sz w:val="24"/>
          <w:szCs w:val="24"/>
        </w:rPr>
        <w:t>two-fifths</w:t>
      </w:r>
      <w:r w:rsidRPr="00111F99">
        <w:rPr>
          <w:rFonts w:ascii="Times New Roman" w:hAnsi="Times New Roman"/>
          <w:sz w:val="24"/>
          <w:szCs w:val="24"/>
        </w:rPr>
        <w:t xml:space="preserve"> of </w:t>
      </w:r>
      <w:r>
        <w:rPr>
          <w:rFonts w:ascii="Times New Roman" w:hAnsi="Times New Roman"/>
          <w:sz w:val="24"/>
          <w:szCs w:val="24"/>
        </w:rPr>
        <w:t>contingent workers</w:t>
      </w:r>
      <w:r w:rsidRPr="00111F99">
        <w:rPr>
          <w:rFonts w:ascii="Times New Roman" w:hAnsi="Times New Roman"/>
          <w:sz w:val="24"/>
          <w:szCs w:val="24"/>
        </w:rPr>
        <w:t>. Compared with non</w:t>
      </w:r>
      <w:r>
        <w:rPr>
          <w:rFonts w:ascii="Times New Roman" w:hAnsi="Times New Roman"/>
          <w:sz w:val="24"/>
          <w:szCs w:val="24"/>
        </w:rPr>
        <w:t>-</w:t>
      </w:r>
      <w:r w:rsidRPr="00111F99">
        <w:rPr>
          <w:rFonts w:ascii="Times New Roman" w:hAnsi="Times New Roman"/>
          <w:sz w:val="24"/>
          <w:szCs w:val="24"/>
        </w:rPr>
        <w:t xml:space="preserve">contingent workers, contingent workers were more likely to </w:t>
      </w:r>
      <w:r>
        <w:rPr>
          <w:rFonts w:ascii="Times New Roman" w:hAnsi="Times New Roman"/>
          <w:sz w:val="24"/>
          <w:szCs w:val="24"/>
        </w:rPr>
        <w:t xml:space="preserve">be employed </w:t>
      </w:r>
      <w:r w:rsidRPr="00111F99">
        <w:rPr>
          <w:rFonts w:ascii="Times New Roman" w:hAnsi="Times New Roman"/>
          <w:sz w:val="24"/>
          <w:szCs w:val="24"/>
        </w:rPr>
        <w:t>in professional and related occupations</w:t>
      </w:r>
      <w:r>
        <w:rPr>
          <w:rFonts w:ascii="Times New Roman" w:hAnsi="Times New Roman"/>
          <w:sz w:val="24"/>
          <w:szCs w:val="24"/>
        </w:rPr>
        <w:t>,</w:t>
      </w:r>
      <w:r w:rsidRPr="00111F99">
        <w:rPr>
          <w:rFonts w:ascii="Times New Roman" w:hAnsi="Times New Roman"/>
          <w:sz w:val="24"/>
          <w:szCs w:val="24"/>
        </w:rPr>
        <w:t xml:space="preserve"> and construction and extraction occupations. </w:t>
      </w:r>
      <w:r>
        <w:rPr>
          <w:rFonts w:ascii="Times New Roman" w:hAnsi="Times New Roman"/>
          <w:sz w:val="24"/>
          <w:szCs w:val="24"/>
        </w:rPr>
        <w:t>Contingent workers also had lower earnings than non-contingent workers. For example, in 2005, f</w:t>
      </w:r>
      <w:r w:rsidRPr="00111F99">
        <w:rPr>
          <w:rFonts w:ascii="Times New Roman" w:hAnsi="Times New Roman"/>
          <w:sz w:val="24"/>
          <w:szCs w:val="24"/>
        </w:rPr>
        <w:t xml:space="preserve">ull-time contingent wage and salary workers had median weekly earnings of $488 </w:t>
      </w:r>
      <w:r>
        <w:rPr>
          <w:rFonts w:ascii="Times New Roman" w:hAnsi="Times New Roman"/>
          <w:sz w:val="24"/>
          <w:szCs w:val="24"/>
        </w:rPr>
        <w:t xml:space="preserve">(BLS, 2005a) compared to $643 among all </w:t>
      </w:r>
      <w:r w:rsidRPr="00C70132">
        <w:rPr>
          <w:rFonts w:ascii="Times New Roman" w:hAnsi="Times New Roman"/>
          <w:sz w:val="24"/>
          <w:szCs w:val="24"/>
        </w:rPr>
        <w:t xml:space="preserve">full-time wage and salary workers </w:t>
      </w:r>
      <w:r>
        <w:rPr>
          <w:rFonts w:ascii="Times New Roman" w:hAnsi="Times New Roman"/>
          <w:sz w:val="24"/>
          <w:szCs w:val="24"/>
        </w:rPr>
        <w:t>(BLS, 2005b), an estimated difference of $8,000 per year</w:t>
      </w:r>
      <w:r w:rsidRPr="00C70132">
        <w:rPr>
          <w:rFonts w:ascii="Times New Roman" w:hAnsi="Times New Roman"/>
          <w:sz w:val="24"/>
          <w:szCs w:val="24"/>
        </w:rPr>
        <w:t>.</w:t>
      </w:r>
    </w:p>
    <w:p w:rsidR="007D57D8" w:rsidRPr="00C70132" w:rsidRDefault="007D57D8" w:rsidP="009930AB">
      <w:pPr>
        <w:ind w:firstLine="720"/>
        <w:rPr>
          <w:rFonts w:ascii="Times New Roman" w:hAnsi="Times New Roman"/>
          <w:sz w:val="24"/>
          <w:szCs w:val="24"/>
        </w:rPr>
      </w:pPr>
      <w:r>
        <w:rPr>
          <w:rFonts w:ascii="Times New Roman" w:hAnsi="Times New Roman"/>
          <w:sz w:val="24"/>
          <w:szCs w:val="24"/>
        </w:rPr>
        <w:t>A study of the effects of temporary employment among West German workers during 1984 through 1999 used the German Socio-Economic Panel, a longitudinal representative survey of private households (Giesecke &amp; Gross, 2003). Results indicated that temporary jobs were more likely among workers with both limited and higher education, both younger and older employees, and those with a larger number of previous spells of unemployment. Jobs held post-December, 1991 were more likely to be temporary, as were jobs in the agriculture/forestry and public sectors. Multivariate analysis showed that, when the most recent job was temporary, individuals had a lower chance of finding a new job that was permanent. The analysis also revealed “chains of temporary jobs” that were associated with deteriorating labor market opportunities (ibid., p. 170). Finally, temporary work was associated with subsequent unemployment. The authors concluded that rather than offering a chance for re-integrating workers into the labor market, temporary jobs increase the risk of unstable employment and subsequent unemployment.</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Research on contingent employment also has focused on participants in publicly-sponsored welfare-to-work employment and training programs. This research is especially relevant to our study population, since the supported employment model being tested was defined in the </w:t>
      </w:r>
      <w:r w:rsidRPr="007F6B4B">
        <w:rPr>
          <w:rFonts w:ascii="Times New Roman" w:hAnsi="Times New Roman"/>
          <w:sz w:val="24"/>
          <w:szCs w:val="24"/>
        </w:rPr>
        <w:t>Rehabilitation Act Amendments</w:t>
      </w:r>
      <w:r>
        <w:rPr>
          <w:rFonts w:ascii="Times New Roman" w:hAnsi="Times New Roman"/>
          <w:sz w:val="24"/>
          <w:szCs w:val="24"/>
        </w:rPr>
        <w:t xml:space="preserve">, </w:t>
      </w:r>
      <w:r w:rsidRPr="007F6B4B">
        <w:rPr>
          <w:rFonts w:ascii="Times New Roman" w:hAnsi="Times New Roman"/>
          <w:sz w:val="24"/>
          <w:szCs w:val="24"/>
        </w:rPr>
        <w:t>Public Law 102-569</w:t>
      </w:r>
      <w:r>
        <w:rPr>
          <w:rFonts w:ascii="Times New Roman" w:hAnsi="Times New Roman"/>
          <w:sz w:val="24"/>
          <w:szCs w:val="24"/>
        </w:rPr>
        <w:t xml:space="preserve">, and is widely used in state-federal vocational rehabilitation programs. A review of studies of former welfare recipients who became employed in the years following welfare reform under the </w:t>
      </w:r>
      <w:r w:rsidRPr="00325EA0">
        <w:rPr>
          <w:rFonts w:ascii="Times New Roman" w:hAnsi="Times New Roman"/>
          <w:sz w:val="24"/>
          <w:szCs w:val="24"/>
        </w:rPr>
        <w:t>Personal Responsibility and Work Opport</w:t>
      </w:r>
      <w:r>
        <w:rPr>
          <w:rFonts w:ascii="Times New Roman" w:hAnsi="Times New Roman"/>
          <w:sz w:val="24"/>
          <w:szCs w:val="24"/>
        </w:rPr>
        <w:t xml:space="preserve">unity Reconciliation Act (2006) showed that large proportions (15% to 40%) entered temporary jobs (Autor &amp; Houseman, 2010). For example, in Missouri, the proportion of welfare beneficiaries with a temporary help job doubled between 1993 and 1997, and among employed beneficiaries, the proportion increased by 50% (Heinrich et al., 2005). Among welfare beneficiaries in Missouri and North Carolina, the probability of having a job in the temporary help sector was significantly greater for non-white women, older workers, and residents of metropolitan versus non-metropolitan areas (ibid). Controlling for individual worker and local labor market characteristics, women working in the temporary help sector had </w:t>
      </w:r>
      <w:r w:rsidRPr="006D2A0A">
        <w:rPr>
          <w:rFonts w:ascii="Times New Roman" w:hAnsi="Times New Roman"/>
          <w:i/>
          <w:sz w:val="24"/>
          <w:szCs w:val="24"/>
        </w:rPr>
        <w:t xml:space="preserve">current </w:t>
      </w:r>
      <w:r>
        <w:rPr>
          <w:rFonts w:ascii="Times New Roman" w:hAnsi="Times New Roman"/>
          <w:sz w:val="24"/>
          <w:szCs w:val="24"/>
        </w:rPr>
        <w:t>earnings that were about 60% of earnings for workers in other sectors, and the sum of their subsequent earnings was 85% of that for other workers (ibid.). Subsequent analysis (Heinrich et al., 2007) found that while temporary employment enabled quicker access to jobs, especially among welfare beneficiaries with severely limited work alternatives, failure to move out of temporary work was associated with substantially poorer work outcomes.</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An analysis of Detroit’s “Work First” welfare-to-work program (Autor &amp; Houseman, 2010) found that, compared to direct-hire job placements, temporary help job placements were associated with lower subsequent earnings and poorer work outcomes. For example, in their initial quarters of participation, temporary help workers earned $101 less per quarter than direct-hire workers, and over seven quarters had earnings that were 93% of those placed into direct-hire jobs. They also found that temporary help placements reduced both tenure and earnings in the longest job spell. On the other hand, placement into non-contingent jobs significantly improved later earnings and work outcomes. The authors concluded that temporary-help placements reduce subsequent job stability by leading to subsequent temporary help jobs at the expense of opportunities to obtain direct-hire employment. </w:t>
      </w:r>
    </w:p>
    <w:p w:rsidR="007D57D8" w:rsidRPr="003739E2" w:rsidRDefault="007D57D8" w:rsidP="009930AB">
      <w:pPr>
        <w:ind w:firstLine="720"/>
        <w:rPr>
          <w:rFonts w:ascii="Times New Roman" w:hAnsi="Times New Roman"/>
          <w:sz w:val="24"/>
          <w:szCs w:val="24"/>
        </w:rPr>
      </w:pPr>
      <w:r>
        <w:rPr>
          <w:rFonts w:ascii="Times New Roman" w:hAnsi="Times New Roman"/>
          <w:sz w:val="24"/>
          <w:szCs w:val="24"/>
        </w:rPr>
        <w:t xml:space="preserve">Conversely, some recent studies suggest that temporary employment does not have serious effects on later earnings or employment likelihood. A study of British temporary workers (Booth et al., 2002) found that women showed no long-term earnings losses following temporary employment, while the effect on men’s current earnings was less than 10%  after controlling for job choice endogeneity. Using data on public assistance recipients from the </w:t>
      </w:r>
      <w:r w:rsidRPr="003739E2">
        <w:rPr>
          <w:rFonts w:ascii="Times New Roman" w:hAnsi="Times New Roman"/>
          <w:sz w:val="24"/>
          <w:szCs w:val="24"/>
        </w:rPr>
        <w:t>Survey of Income and Program Participation</w:t>
      </w:r>
      <w:r>
        <w:rPr>
          <w:rFonts w:ascii="Times New Roman" w:hAnsi="Times New Roman"/>
          <w:sz w:val="24"/>
          <w:szCs w:val="24"/>
        </w:rPr>
        <w:t xml:space="preserve"> (</w:t>
      </w:r>
      <w:r w:rsidRPr="003739E2">
        <w:rPr>
          <w:rFonts w:ascii="Times New Roman" w:hAnsi="Times New Roman"/>
          <w:sz w:val="24"/>
          <w:szCs w:val="24"/>
        </w:rPr>
        <w:t>SIPP)</w:t>
      </w:r>
      <w:r>
        <w:rPr>
          <w:rFonts w:ascii="Times New Roman" w:hAnsi="Times New Roman"/>
          <w:sz w:val="24"/>
          <w:szCs w:val="24"/>
        </w:rPr>
        <w:t>, Booth and colleagues (2002) showed that, compared to not working, t</w:t>
      </w:r>
      <w:r w:rsidRPr="003739E2">
        <w:rPr>
          <w:rFonts w:ascii="Times New Roman" w:hAnsi="Times New Roman"/>
          <w:sz w:val="24"/>
          <w:szCs w:val="24"/>
        </w:rPr>
        <w:t xml:space="preserve">emporary employment results in </w:t>
      </w:r>
      <w:r>
        <w:rPr>
          <w:rFonts w:ascii="Times New Roman" w:hAnsi="Times New Roman"/>
          <w:sz w:val="24"/>
          <w:szCs w:val="24"/>
        </w:rPr>
        <w:t>superior labor market outcomes</w:t>
      </w:r>
      <w:r w:rsidRPr="003739E2">
        <w:rPr>
          <w:rFonts w:ascii="Times New Roman" w:hAnsi="Times New Roman"/>
          <w:sz w:val="24"/>
          <w:szCs w:val="24"/>
        </w:rPr>
        <w:t>. For example,</w:t>
      </w:r>
      <w:r>
        <w:rPr>
          <w:rFonts w:ascii="Times New Roman" w:hAnsi="Times New Roman"/>
          <w:sz w:val="24"/>
          <w:szCs w:val="24"/>
        </w:rPr>
        <w:t xml:space="preserve"> while nonemployed individuals had</w:t>
      </w:r>
      <w:r w:rsidRPr="003739E2">
        <w:rPr>
          <w:rFonts w:ascii="Times New Roman" w:hAnsi="Times New Roman"/>
          <w:sz w:val="24"/>
          <w:szCs w:val="24"/>
        </w:rPr>
        <w:t xml:space="preserve"> only a 35 percent chance of being employed a year later, </w:t>
      </w:r>
      <w:r>
        <w:rPr>
          <w:rFonts w:ascii="Times New Roman" w:hAnsi="Times New Roman"/>
          <w:sz w:val="24"/>
          <w:szCs w:val="24"/>
        </w:rPr>
        <w:t xml:space="preserve">those holding </w:t>
      </w:r>
      <w:r w:rsidRPr="003739E2">
        <w:rPr>
          <w:rFonts w:ascii="Times New Roman" w:hAnsi="Times New Roman"/>
          <w:sz w:val="24"/>
          <w:szCs w:val="24"/>
        </w:rPr>
        <w:t>temporary employment ha</w:t>
      </w:r>
      <w:r>
        <w:rPr>
          <w:rFonts w:ascii="Times New Roman" w:hAnsi="Times New Roman"/>
          <w:sz w:val="24"/>
          <w:szCs w:val="24"/>
        </w:rPr>
        <w:t>d</w:t>
      </w:r>
      <w:r w:rsidRPr="003739E2">
        <w:rPr>
          <w:rFonts w:ascii="Times New Roman" w:hAnsi="Times New Roman"/>
          <w:sz w:val="24"/>
          <w:szCs w:val="24"/>
        </w:rPr>
        <w:t xml:space="preserve"> almost twice the likelihood of being</w:t>
      </w:r>
      <w:r>
        <w:rPr>
          <w:rFonts w:ascii="Times New Roman" w:hAnsi="Times New Roman"/>
          <w:sz w:val="24"/>
          <w:szCs w:val="24"/>
        </w:rPr>
        <w:t xml:space="preserve"> </w:t>
      </w:r>
      <w:r w:rsidRPr="003739E2">
        <w:rPr>
          <w:rFonts w:ascii="Times New Roman" w:hAnsi="Times New Roman"/>
          <w:sz w:val="24"/>
          <w:szCs w:val="24"/>
        </w:rPr>
        <w:t>employed in the same period.</w:t>
      </w:r>
      <w:r>
        <w:rPr>
          <w:rFonts w:ascii="Times New Roman" w:hAnsi="Times New Roman"/>
          <w:sz w:val="24"/>
          <w:szCs w:val="24"/>
        </w:rPr>
        <w:t xml:space="preserve"> In fact, Autor and Houseman’s review of research in this area (2010) sites six U.S. and eight European studies in which all but one of the authors concluded that temporary-help jobs benefitted workers by enhancing labor force attachment or substituting for spells of unemployment.</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The purpose of our analysis was to examine determinants of temporary employment and its impact on subsequent labor force participation outcomes of individuals with psychiatric disabilities participating in a randomized controlled trial study of supported employment. </w:t>
      </w:r>
      <w:r w:rsidRPr="00357B14">
        <w:rPr>
          <w:rFonts w:ascii="Times New Roman" w:hAnsi="Times New Roman"/>
          <w:sz w:val="24"/>
          <w:szCs w:val="24"/>
        </w:rPr>
        <w:t xml:space="preserve">We used data from the Employment Intervention Demonstration Program (EIDP), </w:t>
      </w:r>
      <w:r>
        <w:rPr>
          <w:rFonts w:ascii="Times New Roman" w:hAnsi="Times New Roman"/>
          <w:sz w:val="24"/>
          <w:szCs w:val="24"/>
        </w:rPr>
        <w:t xml:space="preserve">a national multi-site study conducted </w:t>
      </w:r>
      <w:r w:rsidRPr="00357B14">
        <w:rPr>
          <w:rFonts w:ascii="Times New Roman" w:hAnsi="Times New Roman"/>
          <w:sz w:val="24"/>
          <w:szCs w:val="24"/>
        </w:rPr>
        <w:t>from 1996</w:t>
      </w:r>
      <w:r>
        <w:rPr>
          <w:rFonts w:ascii="Times New Roman" w:hAnsi="Times New Roman"/>
          <w:sz w:val="24"/>
          <w:szCs w:val="24"/>
        </w:rPr>
        <w:t xml:space="preserve"> through </w:t>
      </w:r>
      <w:r w:rsidRPr="00357B14">
        <w:rPr>
          <w:rFonts w:ascii="Times New Roman" w:hAnsi="Times New Roman"/>
          <w:sz w:val="24"/>
          <w:szCs w:val="24"/>
        </w:rPr>
        <w:t xml:space="preserve">2001 </w:t>
      </w:r>
      <w:r>
        <w:rPr>
          <w:rFonts w:ascii="Times New Roman" w:hAnsi="Times New Roman"/>
          <w:sz w:val="24"/>
          <w:szCs w:val="24"/>
        </w:rPr>
        <w:t xml:space="preserve">that </w:t>
      </w:r>
      <w:r w:rsidRPr="00357B14">
        <w:rPr>
          <w:rFonts w:ascii="Times New Roman" w:hAnsi="Times New Roman"/>
          <w:sz w:val="24"/>
          <w:szCs w:val="24"/>
        </w:rPr>
        <w:t>was designed to generate knowledge about effective approaches for enhancing employment among adults with serious mental illnesses (Cook et al.</w:t>
      </w:r>
      <w:r>
        <w:rPr>
          <w:rFonts w:ascii="Times New Roman" w:hAnsi="Times New Roman"/>
          <w:sz w:val="24"/>
          <w:szCs w:val="24"/>
        </w:rPr>
        <w:t>,</w:t>
      </w:r>
      <w:r w:rsidRPr="00357B14">
        <w:rPr>
          <w:rFonts w:ascii="Times New Roman" w:hAnsi="Times New Roman"/>
          <w:sz w:val="24"/>
          <w:szCs w:val="24"/>
        </w:rPr>
        <w:t xml:space="preserve"> 2008). </w:t>
      </w:r>
      <w:r>
        <w:rPr>
          <w:rFonts w:ascii="Times New Roman" w:hAnsi="Times New Roman"/>
          <w:sz w:val="24"/>
          <w:szCs w:val="24"/>
        </w:rPr>
        <w:t>We tested three hypotheses. First, we predicted that the likelihood of holding contingent versus non-contingent jobs would be influenced by workers’ demographic characteristics (age, gender, race/ethnicity) and human capital (education, recent work history). Second, we hypothesized that holding contingent employment would be associated with subsequent contingent work. Third, we predicted that contingent employment would be associated with poorer subsequent labor force outcomes (lower likelihood of competitive work and lower earnings).</w:t>
      </w:r>
    </w:p>
    <w:p w:rsidR="007D57D8" w:rsidRPr="00357B14" w:rsidRDefault="007D57D8" w:rsidP="009930AB">
      <w:pPr>
        <w:rPr>
          <w:rFonts w:ascii="Times New Roman" w:hAnsi="Times New Roman"/>
          <w:b/>
          <w:sz w:val="24"/>
          <w:szCs w:val="24"/>
        </w:rPr>
      </w:pPr>
      <w:r w:rsidRPr="00357B14">
        <w:rPr>
          <w:rFonts w:ascii="Times New Roman" w:hAnsi="Times New Roman"/>
          <w:b/>
          <w:sz w:val="24"/>
          <w:szCs w:val="24"/>
        </w:rPr>
        <w:t>Methods</w:t>
      </w:r>
    </w:p>
    <w:p w:rsidR="007D57D8" w:rsidRPr="00357B14" w:rsidRDefault="007D57D8" w:rsidP="009930AB">
      <w:pPr>
        <w:rPr>
          <w:rFonts w:ascii="Times New Roman" w:hAnsi="Times New Roman"/>
          <w:b/>
          <w:i/>
          <w:sz w:val="24"/>
          <w:szCs w:val="24"/>
        </w:rPr>
      </w:pPr>
      <w:r w:rsidRPr="00357B14">
        <w:rPr>
          <w:rFonts w:ascii="Times New Roman" w:hAnsi="Times New Roman"/>
          <w:i/>
          <w:sz w:val="24"/>
          <w:szCs w:val="24"/>
        </w:rPr>
        <w:t>Study background</w:t>
      </w:r>
    </w:p>
    <w:p w:rsidR="007D57D8" w:rsidRPr="00357B14" w:rsidRDefault="007D57D8" w:rsidP="009930AB">
      <w:pPr>
        <w:ind w:firstLine="720"/>
        <w:rPr>
          <w:rFonts w:ascii="Times New Roman" w:hAnsi="Times New Roman"/>
          <w:sz w:val="24"/>
          <w:szCs w:val="24"/>
        </w:rPr>
      </w:pPr>
      <w:r w:rsidRPr="00357B14">
        <w:rPr>
          <w:rFonts w:ascii="Times New Roman" w:hAnsi="Times New Roman"/>
          <w:sz w:val="24"/>
          <w:szCs w:val="24"/>
        </w:rPr>
        <w:t>The EIDP was a 5-year study of supported employment programs for people with severe mental illnesses</w:t>
      </w:r>
      <w:r>
        <w:rPr>
          <w:rFonts w:ascii="Times New Roman" w:hAnsi="Times New Roman"/>
          <w:sz w:val="24"/>
          <w:szCs w:val="24"/>
        </w:rPr>
        <w:t xml:space="preserve"> conducted in eight states (</w:t>
      </w:r>
      <w:r w:rsidRPr="00357B14">
        <w:rPr>
          <w:rFonts w:ascii="Times New Roman" w:hAnsi="Times New Roman"/>
          <w:sz w:val="24"/>
          <w:szCs w:val="24"/>
        </w:rPr>
        <w:t>Arizona, Connecticut, Maine, Maryland, Massachusetts, Pennsylvania, South Carolina and Texas</w:t>
      </w:r>
      <w:r>
        <w:rPr>
          <w:rFonts w:ascii="Times New Roman" w:hAnsi="Times New Roman"/>
          <w:sz w:val="24"/>
          <w:szCs w:val="24"/>
        </w:rPr>
        <w:t>),</w:t>
      </w:r>
      <w:r w:rsidRPr="00357B14">
        <w:rPr>
          <w:rFonts w:ascii="Times New Roman" w:hAnsi="Times New Roman"/>
          <w:sz w:val="24"/>
          <w:szCs w:val="24"/>
        </w:rPr>
        <w:t xml:space="preserve"> </w:t>
      </w:r>
      <w:r>
        <w:rPr>
          <w:rFonts w:ascii="Times New Roman" w:hAnsi="Times New Roman"/>
          <w:sz w:val="24"/>
          <w:szCs w:val="24"/>
        </w:rPr>
        <w:t xml:space="preserve">and </w:t>
      </w:r>
      <w:r w:rsidRPr="00357B14">
        <w:rPr>
          <w:rFonts w:ascii="Times New Roman" w:hAnsi="Times New Roman"/>
          <w:sz w:val="24"/>
          <w:szCs w:val="24"/>
        </w:rPr>
        <w:t>funded by the Cen</w:t>
      </w:r>
      <w:r>
        <w:rPr>
          <w:rFonts w:ascii="Times New Roman" w:hAnsi="Times New Roman"/>
          <w:sz w:val="24"/>
          <w:szCs w:val="24"/>
        </w:rPr>
        <w:t>ter for Mental Health Services of the</w:t>
      </w:r>
      <w:r w:rsidRPr="00357B14">
        <w:rPr>
          <w:rFonts w:ascii="Times New Roman" w:hAnsi="Times New Roman"/>
          <w:sz w:val="24"/>
          <w:szCs w:val="24"/>
        </w:rPr>
        <w:t xml:space="preserve"> Substance Abuse and Mental Health Services Administration (Cook, Carey, Razzano, Burke, &amp; Blyler, 2002</w:t>
      </w:r>
      <w:r>
        <w:rPr>
          <w:rFonts w:ascii="Times New Roman" w:hAnsi="Times New Roman"/>
          <w:sz w:val="24"/>
          <w:szCs w:val="24"/>
        </w:rPr>
        <w:t>)</w:t>
      </w:r>
      <w:r w:rsidRPr="00357B14">
        <w:rPr>
          <w:rFonts w:ascii="Times New Roman" w:hAnsi="Times New Roman"/>
          <w:sz w:val="24"/>
          <w:szCs w:val="24"/>
        </w:rPr>
        <w:t xml:space="preserve">. By means of a Cooperative Agreement funding mechanism, researchers, federal personnel, </w:t>
      </w:r>
      <w:r>
        <w:rPr>
          <w:rFonts w:ascii="Times New Roman" w:hAnsi="Times New Roman"/>
          <w:sz w:val="24"/>
          <w:szCs w:val="24"/>
        </w:rPr>
        <w:t xml:space="preserve">policy makers, </w:t>
      </w:r>
      <w:r w:rsidRPr="00357B14">
        <w:rPr>
          <w:rFonts w:ascii="Times New Roman" w:hAnsi="Times New Roman"/>
          <w:sz w:val="24"/>
          <w:szCs w:val="24"/>
        </w:rPr>
        <w:t xml:space="preserve">and </w:t>
      </w:r>
      <w:r>
        <w:rPr>
          <w:rFonts w:ascii="Times New Roman" w:hAnsi="Times New Roman"/>
          <w:sz w:val="24"/>
          <w:szCs w:val="24"/>
        </w:rPr>
        <w:t xml:space="preserve">disability advocates </w:t>
      </w:r>
      <w:r w:rsidRPr="00357B14">
        <w:rPr>
          <w:rFonts w:ascii="Times New Roman" w:hAnsi="Times New Roman"/>
          <w:sz w:val="24"/>
          <w:szCs w:val="24"/>
        </w:rPr>
        <w:t xml:space="preserve">developed and implemented a Common Protocol </w:t>
      </w:r>
      <w:r>
        <w:rPr>
          <w:rFonts w:ascii="Times New Roman" w:hAnsi="Times New Roman"/>
          <w:sz w:val="24"/>
          <w:szCs w:val="24"/>
        </w:rPr>
        <w:t xml:space="preserve">and Documentation </w:t>
      </w:r>
      <w:r w:rsidRPr="00357B14">
        <w:rPr>
          <w:rFonts w:ascii="Times New Roman" w:hAnsi="Times New Roman"/>
          <w:sz w:val="24"/>
          <w:szCs w:val="24"/>
        </w:rPr>
        <w:t>(Employment Intervention Demonstration Program</w:t>
      </w:r>
      <w:r>
        <w:rPr>
          <w:rFonts w:ascii="Times New Roman" w:hAnsi="Times New Roman"/>
          <w:sz w:val="24"/>
          <w:szCs w:val="24"/>
        </w:rPr>
        <w:t xml:space="preserve">, </w:t>
      </w:r>
      <w:r w:rsidRPr="00357B14">
        <w:rPr>
          <w:rFonts w:ascii="Times New Roman" w:hAnsi="Times New Roman"/>
          <w:sz w:val="24"/>
          <w:szCs w:val="24"/>
        </w:rPr>
        <w:t>2001), uniform data collection methods, and a hypothesis-driven analysis plan. This effort was led by a Coordinating Center based at the University of Illinois at Chicago, Department of Psychiatry, in partnership with the Human Services Research Institute in Cambridge, Massachusetts.</w:t>
      </w:r>
    </w:p>
    <w:p w:rsidR="007D57D8" w:rsidRDefault="007D57D8" w:rsidP="009930AB">
      <w:pPr>
        <w:ind w:firstLine="720"/>
        <w:rPr>
          <w:rFonts w:ascii="Times New Roman" w:hAnsi="Times New Roman"/>
          <w:sz w:val="24"/>
          <w:szCs w:val="24"/>
        </w:rPr>
      </w:pPr>
      <w:r w:rsidRPr="00357B14">
        <w:rPr>
          <w:rFonts w:ascii="Times New Roman" w:hAnsi="Times New Roman"/>
          <w:sz w:val="24"/>
          <w:szCs w:val="24"/>
        </w:rPr>
        <w:t>Study participant</w:t>
      </w:r>
      <w:r>
        <w:rPr>
          <w:rFonts w:ascii="Times New Roman" w:hAnsi="Times New Roman"/>
          <w:sz w:val="24"/>
          <w:szCs w:val="24"/>
        </w:rPr>
        <w:t xml:space="preserve">s (n=1,648) </w:t>
      </w:r>
      <w:r w:rsidRPr="00357B14">
        <w:rPr>
          <w:rFonts w:ascii="Times New Roman" w:hAnsi="Times New Roman"/>
          <w:sz w:val="24"/>
          <w:szCs w:val="24"/>
        </w:rPr>
        <w:t>were recruited from existing clinical populations via case manager referral, self-referral, word-of-mouth, and newspaper advertisement</w:t>
      </w:r>
      <w:r>
        <w:rPr>
          <w:rFonts w:ascii="Times New Roman" w:hAnsi="Times New Roman"/>
          <w:sz w:val="24"/>
          <w:szCs w:val="24"/>
        </w:rPr>
        <w:t>s</w:t>
      </w:r>
      <w:r w:rsidRPr="00357B14">
        <w:rPr>
          <w:rFonts w:ascii="Times New Roman" w:hAnsi="Times New Roman"/>
          <w:sz w:val="24"/>
          <w:szCs w:val="24"/>
        </w:rPr>
        <w:t xml:space="preserve">. Participants </w:t>
      </w:r>
      <w:r>
        <w:rPr>
          <w:rFonts w:ascii="Times New Roman" w:hAnsi="Times New Roman"/>
          <w:sz w:val="24"/>
          <w:szCs w:val="24"/>
        </w:rPr>
        <w:t xml:space="preserve">met </w:t>
      </w:r>
      <w:r w:rsidRPr="00357B14">
        <w:rPr>
          <w:rFonts w:ascii="Times New Roman" w:hAnsi="Times New Roman"/>
          <w:sz w:val="24"/>
          <w:szCs w:val="24"/>
        </w:rPr>
        <w:t xml:space="preserve">the following inclusion criteria: 18 years or older at the time of study enrollment; willing and able to provide informed consent; </w:t>
      </w:r>
      <w:r>
        <w:rPr>
          <w:rFonts w:ascii="Times New Roman" w:hAnsi="Times New Roman"/>
          <w:sz w:val="24"/>
          <w:szCs w:val="24"/>
        </w:rPr>
        <w:t xml:space="preserve">interest in working; and </w:t>
      </w:r>
      <w:r w:rsidRPr="00357B14">
        <w:rPr>
          <w:rFonts w:ascii="Times New Roman" w:hAnsi="Times New Roman"/>
          <w:sz w:val="24"/>
          <w:szCs w:val="24"/>
        </w:rPr>
        <w:t>an Axis I DSM-IV diagnosis of mental illness</w:t>
      </w:r>
      <w:r>
        <w:rPr>
          <w:rFonts w:ascii="Times New Roman" w:hAnsi="Times New Roman"/>
          <w:sz w:val="24"/>
          <w:szCs w:val="24"/>
        </w:rPr>
        <w:t xml:space="preserve"> accompanied by severe or moderate functional impairment. Subjects were </w:t>
      </w:r>
      <w:r w:rsidRPr="00357B14">
        <w:rPr>
          <w:rFonts w:ascii="Times New Roman" w:hAnsi="Times New Roman"/>
          <w:sz w:val="24"/>
          <w:szCs w:val="24"/>
        </w:rPr>
        <w:t xml:space="preserve">recruited </w:t>
      </w:r>
      <w:r>
        <w:rPr>
          <w:rFonts w:ascii="Times New Roman" w:hAnsi="Times New Roman"/>
          <w:sz w:val="24"/>
          <w:szCs w:val="24"/>
        </w:rPr>
        <w:t>in waves, with data collection beginning February 1</w:t>
      </w:r>
      <w:r w:rsidRPr="00357B14">
        <w:rPr>
          <w:rFonts w:ascii="Times New Roman" w:hAnsi="Times New Roman"/>
          <w:sz w:val="24"/>
          <w:szCs w:val="24"/>
        </w:rPr>
        <w:t xml:space="preserve">996 and </w:t>
      </w:r>
      <w:r>
        <w:rPr>
          <w:rFonts w:ascii="Times New Roman" w:hAnsi="Times New Roman"/>
          <w:sz w:val="24"/>
          <w:szCs w:val="24"/>
        </w:rPr>
        <w:t xml:space="preserve">ending May </w:t>
      </w:r>
      <w:r w:rsidRPr="00357B14">
        <w:rPr>
          <w:rFonts w:ascii="Times New Roman" w:hAnsi="Times New Roman"/>
          <w:sz w:val="24"/>
          <w:szCs w:val="24"/>
        </w:rPr>
        <w:t>2000</w:t>
      </w:r>
      <w:r>
        <w:rPr>
          <w:rFonts w:ascii="Times New Roman" w:hAnsi="Times New Roman"/>
          <w:sz w:val="24"/>
          <w:szCs w:val="24"/>
        </w:rPr>
        <w:t>,</w:t>
      </w:r>
      <w:r w:rsidRPr="00357B14">
        <w:rPr>
          <w:rFonts w:ascii="Times New Roman" w:hAnsi="Times New Roman"/>
          <w:sz w:val="24"/>
          <w:szCs w:val="24"/>
        </w:rPr>
        <w:t xml:space="preserve"> and all were monetarily compensated, with amounts varying from $10 to $20 per interview. All EIDP study sites administered the same semiannual interview assessments measuring demographic </w:t>
      </w:r>
      <w:r>
        <w:rPr>
          <w:rFonts w:ascii="Times New Roman" w:hAnsi="Times New Roman"/>
          <w:sz w:val="24"/>
          <w:szCs w:val="24"/>
        </w:rPr>
        <w:t xml:space="preserve">and human capital </w:t>
      </w:r>
      <w:r w:rsidRPr="00357B14">
        <w:rPr>
          <w:rFonts w:ascii="Times New Roman" w:hAnsi="Times New Roman"/>
          <w:sz w:val="24"/>
          <w:szCs w:val="24"/>
        </w:rPr>
        <w:t>characteristics and weekly vocational assessments of employment status</w:t>
      </w:r>
      <w:r>
        <w:rPr>
          <w:rFonts w:ascii="Times New Roman" w:hAnsi="Times New Roman"/>
          <w:sz w:val="24"/>
          <w:szCs w:val="24"/>
        </w:rPr>
        <w:t xml:space="preserve"> and job features</w:t>
      </w:r>
      <w:r w:rsidRPr="00357B14">
        <w:rPr>
          <w:rFonts w:ascii="Times New Roman" w:hAnsi="Times New Roman"/>
          <w:sz w:val="24"/>
          <w:szCs w:val="24"/>
        </w:rPr>
        <w:t xml:space="preserve">. Once </w:t>
      </w:r>
      <w:r>
        <w:rPr>
          <w:rFonts w:ascii="Times New Roman" w:hAnsi="Times New Roman"/>
          <w:sz w:val="24"/>
          <w:szCs w:val="24"/>
        </w:rPr>
        <w:t xml:space="preserve">voluntarily </w:t>
      </w:r>
      <w:r w:rsidRPr="00357B14">
        <w:rPr>
          <w:rFonts w:ascii="Times New Roman" w:hAnsi="Times New Roman"/>
          <w:sz w:val="24"/>
          <w:szCs w:val="24"/>
        </w:rPr>
        <w:t>enrolled in the study, lack of participation in EIDP services or research interviews were not criteria for exclusion from the study sample</w:t>
      </w:r>
      <w:r>
        <w:rPr>
          <w:rFonts w:ascii="Times New Roman" w:hAnsi="Times New Roman"/>
          <w:sz w:val="24"/>
          <w:szCs w:val="24"/>
        </w:rPr>
        <w:t xml:space="preserve">. </w:t>
      </w:r>
      <w:r w:rsidRPr="00A638D3">
        <w:rPr>
          <w:rFonts w:ascii="Times New Roman" w:hAnsi="Times New Roman"/>
          <w:sz w:val="24"/>
          <w:szCs w:val="24"/>
        </w:rPr>
        <w:t xml:space="preserve">At each site, study participants were randomly assigned to: 1) an experimental condition in which they received evidence-based supported employment services, defined as integrated services delivered by employment specialists who were part of multidisciplinary teams that met frequently to coordinate employment and other services, with the goal of placement into competitive jobs that were tailored to patients’ career preferences, using a job search process beginning soon after program entry, and providing ongoing vocational supports throughout the entire study period, or 2) a comparison condition. </w:t>
      </w:r>
      <w:r w:rsidRPr="00357B14">
        <w:rPr>
          <w:rFonts w:ascii="Times New Roman" w:hAnsi="Times New Roman"/>
          <w:sz w:val="24"/>
          <w:szCs w:val="24"/>
        </w:rPr>
        <w:t xml:space="preserve">The results of the </w:t>
      </w:r>
      <w:r>
        <w:rPr>
          <w:rFonts w:ascii="Times New Roman" w:hAnsi="Times New Roman"/>
          <w:sz w:val="24"/>
          <w:szCs w:val="24"/>
        </w:rPr>
        <w:t>randomized controlled trial of evidence-based supported e</w:t>
      </w:r>
      <w:r w:rsidRPr="00357B14">
        <w:rPr>
          <w:rFonts w:ascii="Times New Roman" w:hAnsi="Times New Roman"/>
          <w:sz w:val="24"/>
          <w:szCs w:val="24"/>
        </w:rPr>
        <w:t xml:space="preserve">mployment </w:t>
      </w:r>
      <w:r>
        <w:rPr>
          <w:rFonts w:ascii="Times New Roman" w:hAnsi="Times New Roman"/>
          <w:sz w:val="24"/>
          <w:szCs w:val="24"/>
        </w:rPr>
        <w:t xml:space="preserve">services </w:t>
      </w:r>
      <w:r w:rsidRPr="00357B14">
        <w:rPr>
          <w:rFonts w:ascii="Times New Roman" w:hAnsi="Times New Roman"/>
          <w:sz w:val="24"/>
          <w:szCs w:val="24"/>
        </w:rPr>
        <w:t>are described elsewhere (Cook et al., 2005a; Cook et al., 2005b).</w:t>
      </w:r>
      <w:r>
        <w:rPr>
          <w:rFonts w:ascii="Times New Roman" w:hAnsi="Times New Roman"/>
          <w:sz w:val="24"/>
          <w:szCs w:val="24"/>
        </w:rPr>
        <w:t xml:space="preserve"> Individuals assigned to the experimental condition received supported employment services throughout the study’s 24-month observation period.</w:t>
      </w:r>
      <w:r w:rsidRPr="00357B14">
        <w:rPr>
          <w:rFonts w:ascii="Times New Roman" w:hAnsi="Times New Roman"/>
          <w:sz w:val="24"/>
          <w:szCs w:val="24"/>
        </w:rPr>
        <w:t xml:space="preserve"> </w:t>
      </w:r>
    </w:p>
    <w:p w:rsidR="007D57D8" w:rsidRPr="003E4CD5" w:rsidRDefault="007D57D8" w:rsidP="009930AB">
      <w:pPr>
        <w:ind w:firstLine="720"/>
        <w:rPr>
          <w:rFonts w:ascii="Times New Roman" w:hAnsi="Times New Roman"/>
          <w:sz w:val="24"/>
          <w:szCs w:val="24"/>
        </w:rPr>
      </w:pPr>
      <w:r>
        <w:rPr>
          <w:rFonts w:ascii="Times New Roman" w:hAnsi="Times New Roman"/>
          <w:sz w:val="24"/>
          <w:szCs w:val="24"/>
        </w:rPr>
        <w:t xml:space="preserve">Data in this analysis are from </w:t>
      </w:r>
      <w:bookmarkStart w:id="8" w:name="OLE_LINK1"/>
      <w:r>
        <w:rPr>
          <w:rFonts w:ascii="Times New Roman" w:hAnsi="Times New Roman"/>
          <w:sz w:val="24"/>
          <w:szCs w:val="24"/>
        </w:rPr>
        <w:t>1,018</w:t>
      </w:r>
      <w:r w:rsidRPr="003E4CD5">
        <w:rPr>
          <w:rFonts w:ascii="Times New Roman" w:hAnsi="Times New Roman"/>
          <w:sz w:val="24"/>
          <w:szCs w:val="24"/>
        </w:rPr>
        <w:t xml:space="preserve"> study participants who </w:t>
      </w:r>
      <w:r>
        <w:rPr>
          <w:rFonts w:ascii="Times New Roman" w:hAnsi="Times New Roman"/>
          <w:sz w:val="24"/>
          <w:szCs w:val="24"/>
        </w:rPr>
        <w:t xml:space="preserve">started </w:t>
      </w:r>
      <w:r w:rsidRPr="003E4CD5">
        <w:rPr>
          <w:rFonts w:ascii="Times New Roman" w:hAnsi="Times New Roman"/>
          <w:sz w:val="24"/>
          <w:szCs w:val="24"/>
        </w:rPr>
        <w:t>at least one job during the 24-month observation period</w:t>
      </w:r>
      <w:bookmarkEnd w:id="8"/>
      <w:r w:rsidRPr="003E4CD5">
        <w:rPr>
          <w:rFonts w:ascii="Times New Roman" w:hAnsi="Times New Roman"/>
          <w:sz w:val="24"/>
          <w:szCs w:val="24"/>
        </w:rPr>
        <w:t>. Characteristics of the</w:t>
      </w:r>
      <w:r>
        <w:rPr>
          <w:rFonts w:ascii="Times New Roman" w:hAnsi="Times New Roman"/>
          <w:sz w:val="24"/>
          <w:szCs w:val="24"/>
        </w:rPr>
        <w:t>se</w:t>
      </w:r>
      <w:r w:rsidRPr="003E4CD5">
        <w:rPr>
          <w:rFonts w:ascii="Times New Roman" w:hAnsi="Times New Roman"/>
          <w:sz w:val="24"/>
          <w:szCs w:val="24"/>
        </w:rPr>
        <w:t xml:space="preserve"> </w:t>
      </w:r>
      <w:r>
        <w:rPr>
          <w:rFonts w:ascii="Times New Roman" w:hAnsi="Times New Roman"/>
          <w:sz w:val="24"/>
          <w:szCs w:val="24"/>
        </w:rPr>
        <w:t xml:space="preserve">1,018 </w:t>
      </w:r>
      <w:r w:rsidRPr="003E4CD5">
        <w:rPr>
          <w:rFonts w:ascii="Times New Roman" w:hAnsi="Times New Roman"/>
          <w:sz w:val="24"/>
          <w:szCs w:val="24"/>
        </w:rPr>
        <w:t>individuals were compared with the remainder of the EIDP cohort not include</w:t>
      </w:r>
      <w:r>
        <w:rPr>
          <w:rFonts w:ascii="Times New Roman" w:hAnsi="Times New Roman"/>
          <w:sz w:val="24"/>
          <w:szCs w:val="24"/>
        </w:rPr>
        <w:t>d in the present analysis (n=630</w:t>
      </w:r>
      <w:r w:rsidRPr="003E4CD5">
        <w:rPr>
          <w:rFonts w:ascii="Times New Roman" w:hAnsi="Times New Roman"/>
          <w:sz w:val="24"/>
          <w:szCs w:val="24"/>
        </w:rPr>
        <w:t>). Consistent with prior research on predictors of employment in the EIDP (Burke-Miller et al., 2006; Cook et al., 2005</w:t>
      </w:r>
      <w:r>
        <w:rPr>
          <w:rFonts w:ascii="Times New Roman" w:hAnsi="Times New Roman"/>
          <w:sz w:val="24"/>
          <w:szCs w:val="24"/>
        </w:rPr>
        <w:t>a</w:t>
      </w:r>
      <w:r w:rsidRPr="003E4CD5">
        <w:rPr>
          <w:rFonts w:ascii="Times New Roman" w:hAnsi="Times New Roman"/>
          <w:sz w:val="24"/>
          <w:szCs w:val="24"/>
        </w:rPr>
        <w:t xml:space="preserve">; Razzano et al., 2006), inclusion in the </w:t>
      </w:r>
      <w:r>
        <w:rPr>
          <w:rFonts w:ascii="Times New Roman" w:hAnsi="Times New Roman"/>
          <w:sz w:val="24"/>
          <w:szCs w:val="24"/>
        </w:rPr>
        <w:t xml:space="preserve">contingent work </w:t>
      </w:r>
      <w:r w:rsidRPr="003E4CD5">
        <w:rPr>
          <w:rFonts w:ascii="Times New Roman" w:hAnsi="Times New Roman"/>
          <w:sz w:val="24"/>
          <w:szCs w:val="24"/>
        </w:rPr>
        <w:t xml:space="preserve">analysis sample was statistically associated </w:t>
      </w:r>
      <w:r>
        <w:rPr>
          <w:rFonts w:ascii="Times New Roman" w:hAnsi="Times New Roman"/>
          <w:sz w:val="24"/>
          <w:szCs w:val="24"/>
        </w:rPr>
        <w:t xml:space="preserve">(p&lt;.05) </w:t>
      </w:r>
      <w:r w:rsidRPr="003E4CD5">
        <w:rPr>
          <w:rFonts w:ascii="Times New Roman" w:hAnsi="Times New Roman"/>
          <w:sz w:val="24"/>
          <w:szCs w:val="24"/>
        </w:rPr>
        <w:t xml:space="preserve">with receiving </w:t>
      </w:r>
      <w:r>
        <w:rPr>
          <w:rFonts w:ascii="Times New Roman" w:hAnsi="Times New Roman"/>
          <w:sz w:val="24"/>
          <w:szCs w:val="24"/>
        </w:rPr>
        <w:t xml:space="preserve">evidence-based </w:t>
      </w:r>
      <w:r w:rsidRPr="003E4CD5">
        <w:rPr>
          <w:rFonts w:ascii="Times New Roman" w:hAnsi="Times New Roman"/>
          <w:sz w:val="24"/>
          <w:szCs w:val="24"/>
        </w:rPr>
        <w:t>supp</w:t>
      </w:r>
      <w:r>
        <w:rPr>
          <w:rFonts w:ascii="Times New Roman" w:hAnsi="Times New Roman"/>
          <w:sz w:val="24"/>
          <w:szCs w:val="24"/>
        </w:rPr>
        <w:t xml:space="preserve">orted employment services, more recent </w:t>
      </w:r>
      <w:r w:rsidRPr="003E4CD5">
        <w:rPr>
          <w:rFonts w:ascii="Times New Roman" w:hAnsi="Times New Roman"/>
          <w:sz w:val="24"/>
          <w:szCs w:val="24"/>
        </w:rPr>
        <w:t xml:space="preserve">work history, </w:t>
      </w:r>
      <w:r>
        <w:rPr>
          <w:rFonts w:ascii="Times New Roman" w:hAnsi="Times New Roman"/>
          <w:sz w:val="24"/>
          <w:szCs w:val="24"/>
        </w:rPr>
        <w:t xml:space="preserve">higher educational attainment, </w:t>
      </w:r>
      <w:r w:rsidRPr="003E4CD5">
        <w:rPr>
          <w:rFonts w:ascii="Times New Roman" w:hAnsi="Times New Roman"/>
          <w:sz w:val="24"/>
          <w:szCs w:val="24"/>
        </w:rPr>
        <w:t xml:space="preserve">younger age, not having a substance abuse </w:t>
      </w:r>
      <w:r>
        <w:rPr>
          <w:rFonts w:ascii="Times New Roman" w:hAnsi="Times New Roman"/>
          <w:sz w:val="24"/>
          <w:szCs w:val="24"/>
        </w:rPr>
        <w:t xml:space="preserve">or schizophrenia spectrum </w:t>
      </w:r>
      <w:r w:rsidRPr="003E4CD5">
        <w:rPr>
          <w:rFonts w:ascii="Times New Roman" w:hAnsi="Times New Roman"/>
          <w:sz w:val="24"/>
          <w:szCs w:val="24"/>
        </w:rPr>
        <w:t>diagnosis</w:t>
      </w:r>
      <w:r>
        <w:rPr>
          <w:rFonts w:ascii="Times New Roman" w:hAnsi="Times New Roman"/>
          <w:sz w:val="24"/>
          <w:szCs w:val="24"/>
        </w:rPr>
        <w:t>, and not being beneficiaries in the Social Security Administration (SSA) disability benefit programs:  Supplemental Security Income (SSI); and Social Security Disability Income (SSDI)</w:t>
      </w:r>
      <w:r w:rsidRPr="003E4CD5">
        <w:rPr>
          <w:rFonts w:ascii="Times New Roman" w:hAnsi="Times New Roman"/>
          <w:sz w:val="24"/>
          <w:szCs w:val="24"/>
        </w:rPr>
        <w:t xml:space="preserve">. Otherwise, the group we analyzed did not differ from the larger study population in terms of gender, race/ethnicity, </w:t>
      </w:r>
      <w:r>
        <w:rPr>
          <w:rFonts w:ascii="Times New Roman" w:hAnsi="Times New Roman"/>
          <w:sz w:val="24"/>
          <w:szCs w:val="24"/>
        </w:rPr>
        <w:t>or</w:t>
      </w:r>
      <w:r w:rsidRPr="003E4CD5">
        <w:rPr>
          <w:rFonts w:ascii="Times New Roman" w:hAnsi="Times New Roman"/>
          <w:sz w:val="24"/>
          <w:szCs w:val="24"/>
        </w:rPr>
        <w:t xml:space="preserve"> presence of a bipolar diagnosis</w:t>
      </w:r>
      <w:r>
        <w:rPr>
          <w:rFonts w:ascii="Times New Roman" w:hAnsi="Times New Roman"/>
          <w:sz w:val="24"/>
          <w:szCs w:val="24"/>
        </w:rPr>
        <w:t>.</w:t>
      </w:r>
    </w:p>
    <w:p w:rsidR="007D57D8" w:rsidRPr="003E4CD5" w:rsidRDefault="007D57D8" w:rsidP="009930AB">
      <w:pPr>
        <w:rPr>
          <w:rFonts w:ascii="Times New Roman" w:hAnsi="Times New Roman"/>
          <w:i/>
          <w:sz w:val="24"/>
          <w:szCs w:val="24"/>
        </w:rPr>
      </w:pPr>
      <w:r w:rsidRPr="003E4CD5">
        <w:rPr>
          <w:rFonts w:ascii="Times New Roman" w:hAnsi="Times New Roman"/>
          <w:i/>
          <w:sz w:val="24"/>
          <w:szCs w:val="24"/>
        </w:rPr>
        <w:t>Measures</w:t>
      </w:r>
    </w:p>
    <w:p w:rsidR="007D57D8" w:rsidRDefault="007D57D8" w:rsidP="009930AB">
      <w:pPr>
        <w:ind w:firstLine="720"/>
        <w:rPr>
          <w:rFonts w:ascii="Times New Roman" w:hAnsi="Times New Roman"/>
          <w:sz w:val="24"/>
          <w:szCs w:val="24"/>
        </w:rPr>
      </w:pPr>
      <w:r w:rsidRPr="00357B14">
        <w:rPr>
          <w:rFonts w:ascii="Times New Roman" w:hAnsi="Times New Roman"/>
          <w:sz w:val="24"/>
          <w:szCs w:val="24"/>
          <w:u w:val="single"/>
        </w:rPr>
        <w:t>Worker characteristics</w:t>
      </w:r>
      <w:r w:rsidRPr="00357B14">
        <w:rPr>
          <w:rFonts w:ascii="Times New Roman" w:hAnsi="Times New Roman"/>
          <w:sz w:val="24"/>
          <w:szCs w:val="24"/>
        </w:rPr>
        <w:t xml:space="preserve">. Employee characteristics were collected </w:t>
      </w:r>
      <w:r>
        <w:rPr>
          <w:rFonts w:ascii="Times New Roman" w:hAnsi="Times New Roman"/>
          <w:sz w:val="24"/>
          <w:szCs w:val="24"/>
        </w:rPr>
        <w:t xml:space="preserve">during </w:t>
      </w:r>
      <w:r w:rsidRPr="00357B14">
        <w:rPr>
          <w:rFonts w:ascii="Times New Roman" w:hAnsi="Times New Roman"/>
          <w:sz w:val="24"/>
          <w:szCs w:val="24"/>
        </w:rPr>
        <w:t>the baseline EIDP interview</w:t>
      </w:r>
      <w:r>
        <w:rPr>
          <w:rFonts w:ascii="Times New Roman" w:hAnsi="Times New Roman"/>
          <w:sz w:val="24"/>
          <w:szCs w:val="24"/>
        </w:rPr>
        <w:t xml:space="preserve"> by each site’s research staff who were trained by the Coordinating Center to administer the study’s Common Protocol</w:t>
      </w:r>
      <w:r w:rsidRPr="00357B14">
        <w:rPr>
          <w:rFonts w:ascii="Times New Roman" w:hAnsi="Times New Roman"/>
          <w:sz w:val="24"/>
          <w:szCs w:val="24"/>
        </w:rPr>
        <w:t>, and include</w:t>
      </w:r>
      <w:r>
        <w:rPr>
          <w:rFonts w:ascii="Times New Roman" w:hAnsi="Times New Roman"/>
          <w:sz w:val="24"/>
          <w:szCs w:val="24"/>
        </w:rPr>
        <w:t>d</w:t>
      </w:r>
      <w:r w:rsidRPr="00357B14">
        <w:rPr>
          <w:rFonts w:ascii="Times New Roman" w:hAnsi="Times New Roman"/>
          <w:sz w:val="24"/>
          <w:szCs w:val="24"/>
        </w:rPr>
        <w:t xml:space="preserve"> age</w:t>
      </w:r>
      <w:r>
        <w:rPr>
          <w:rFonts w:ascii="Times New Roman" w:hAnsi="Times New Roman"/>
          <w:sz w:val="24"/>
          <w:szCs w:val="24"/>
        </w:rPr>
        <w:t xml:space="preserve"> in years</w:t>
      </w:r>
      <w:r w:rsidRPr="00357B14">
        <w:rPr>
          <w:rFonts w:ascii="Times New Roman" w:hAnsi="Times New Roman"/>
          <w:sz w:val="24"/>
          <w:szCs w:val="24"/>
        </w:rPr>
        <w:t>, gender</w:t>
      </w:r>
      <w:r>
        <w:rPr>
          <w:rFonts w:ascii="Times New Roman" w:hAnsi="Times New Roman"/>
          <w:sz w:val="24"/>
          <w:szCs w:val="24"/>
        </w:rPr>
        <w:t xml:space="preserve"> (male=1/female=0), race</w:t>
      </w:r>
      <w:r w:rsidRPr="00357B14">
        <w:rPr>
          <w:rFonts w:ascii="Times New Roman" w:hAnsi="Times New Roman"/>
          <w:sz w:val="24"/>
          <w:szCs w:val="24"/>
        </w:rPr>
        <w:t>/ethnic group</w:t>
      </w:r>
      <w:r>
        <w:rPr>
          <w:rFonts w:ascii="Times New Roman" w:hAnsi="Times New Roman"/>
          <w:sz w:val="24"/>
          <w:szCs w:val="24"/>
        </w:rPr>
        <w:t xml:space="preserve"> (racial/ethnic minority=1/Caucasian=0)</w:t>
      </w:r>
      <w:r w:rsidRPr="00357B14">
        <w:rPr>
          <w:rFonts w:ascii="Times New Roman" w:hAnsi="Times New Roman"/>
          <w:sz w:val="24"/>
          <w:szCs w:val="24"/>
        </w:rPr>
        <w:t>, educational attainment</w:t>
      </w:r>
      <w:r>
        <w:rPr>
          <w:rFonts w:ascii="Times New Roman" w:hAnsi="Times New Roman"/>
          <w:sz w:val="24"/>
          <w:szCs w:val="24"/>
        </w:rPr>
        <w:t xml:space="preserve"> (1=less than high school/0=otherwise, 1=some college or more/0=otherwise)</w:t>
      </w:r>
      <w:r w:rsidRPr="00357B14">
        <w:rPr>
          <w:rFonts w:ascii="Times New Roman" w:hAnsi="Times New Roman"/>
          <w:sz w:val="24"/>
          <w:szCs w:val="24"/>
        </w:rPr>
        <w:t xml:space="preserve">, </w:t>
      </w:r>
      <w:r>
        <w:rPr>
          <w:rFonts w:ascii="Times New Roman" w:hAnsi="Times New Roman"/>
          <w:sz w:val="24"/>
          <w:szCs w:val="24"/>
        </w:rPr>
        <w:t xml:space="preserve">recent work history (1=employed in </w:t>
      </w:r>
      <w:r w:rsidRPr="00357B14">
        <w:rPr>
          <w:rFonts w:ascii="Times New Roman" w:hAnsi="Times New Roman"/>
          <w:sz w:val="24"/>
          <w:szCs w:val="24"/>
        </w:rPr>
        <w:t>5 years prior to study</w:t>
      </w:r>
      <w:r>
        <w:rPr>
          <w:rFonts w:ascii="Times New Roman" w:hAnsi="Times New Roman"/>
          <w:sz w:val="24"/>
          <w:szCs w:val="24"/>
        </w:rPr>
        <w:t xml:space="preserve"> entry/0=otherwise)</w:t>
      </w:r>
      <w:r w:rsidRPr="00357B14">
        <w:rPr>
          <w:rFonts w:ascii="Times New Roman" w:hAnsi="Times New Roman"/>
          <w:sz w:val="24"/>
          <w:szCs w:val="24"/>
        </w:rPr>
        <w:t xml:space="preserve">, </w:t>
      </w:r>
      <w:r>
        <w:rPr>
          <w:rFonts w:ascii="Times New Roman" w:hAnsi="Times New Roman"/>
          <w:sz w:val="24"/>
          <w:szCs w:val="24"/>
        </w:rPr>
        <w:t>and SSA disability program status (1=enrolled in SSDI and/or SSI/0=not enrolled)</w:t>
      </w:r>
      <w:r w:rsidRPr="00357B14">
        <w:rPr>
          <w:rFonts w:ascii="Times New Roman" w:hAnsi="Times New Roman"/>
          <w:sz w:val="24"/>
          <w:szCs w:val="24"/>
        </w:rPr>
        <w:t xml:space="preserve">. </w:t>
      </w:r>
      <w:r>
        <w:rPr>
          <w:rFonts w:ascii="Times New Roman" w:hAnsi="Times New Roman"/>
          <w:sz w:val="24"/>
          <w:szCs w:val="24"/>
        </w:rPr>
        <w:t xml:space="preserve">We also characterized workers by the number of jobs they held during the study’s 24-month observation period.  </w:t>
      </w:r>
    </w:p>
    <w:p w:rsidR="007D57D8" w:rsidRDefault="007D57D8" w:rsidP="009930AB">
      <w:pPr>
        <w:ind w:firstLine="720"/>
        <w:rPr>
          <w:rFonts w:ascii="Times New Roman" w:hAnsi="Times New Roman"/>
          <w:sz w:val="24"/>
          <w:szCs w:val="24"/>
        </w:rPr>
      </w:pPr>
      <w:r w:rsidRPr="008C6904">
        <w:rPr>
          <w:rFonts w:ascii="Times New Roman" w:hAnsi="Times New Roman"/>
          <w:sz w:val="24"/>
          <w:szCs w:val="24"/>
          <w:u w:val="single"/>
        </w:rPr>
        <w:t>Clinical characteristics.</w:t>
      </w:r>
      <w:r>
        <w:rPr>
          <w:rFonts w:ascii="Times New Roman" w:hAnsi="Times New Roman"/>
          <w:sz w:val="24"/>
          <w:szCs w:val="24"/>
        </w:rPr>
        <w:t xml:space="preserve"> </w:t>
      </w:r>
      <w:r w:rsidRPr="00357B14">
        <w:rPr>
          <w:rFonts w:ascii="Times New Roman" w:hAnsi="Times New Roman"/>
          <w:sz w:val="24"/>
          <w:szCs w:val="24"/>
        </w:rPr>
        <w:t xml:space="preserve">Psychiatric diagnoses </w:t>
      </w:r>
      <w:r>
        <w:rPr>
          <w:rFonts w:ascii="Times New Roman" w:hAnsi="Times New Roman"/>
          <w:sz w:val="24"/>
          <w:szCs w:val="24"/>
        </w:rPr>
        <w:t xml:space="preserve">came </w:t>
      </w:r>
      <w:r w:rsidRPr="00357B14">
        <w:rPr>
          <w:rFonts w:ascii="Times New Roman" w:hAnsi="Times New Roman"/>
          <w:sz w:val="24"/>
          <w:szCs w:val="24"/>
        </w:rPr>
        <w:t xml:space="preserve">from clinical assessments </w:t>
      </w:r>
      <w:r>
        <w:rPr>
          <w:rFonts w:ascii="Times New Roman" w:hAnsi="Times New Roman"/>
          <w:sz w:val="24"/>
          <w:szCs w:val="24"/>
        </w:rPr>
        <w:t>using either t</w:t>
      </w:r>
      <w:r w:rsidRPr="00E90922">
        <w:rPr>
          <w:rFonts w:ascii="Times New Roman" w:hAnsi="Times New Roman"/>
          <w:sz w:val="24"/>
          <w:szCs w:val="24"/>
        </w:rPr>
        <w:t>he Structured C</w:t>
      </w:r>
      <w:r>
        <w:rPr>
          <w:rFonts w:ascii="Times New Roman" w:hAnsi="Times New Roman"/>
          <w:sz w:val="24"/>
          <w:szCs w:val="24"/>
        </w:rPr>
        <w:t>linical Interview for DSM-IV (First et al., 1995</w:t>
      </w:r>
      <w:r w:rsidRPr="00E90922">
        <w:rPr>
          <w:rFonts w:ascii="Times New Roman" w:hAnsi="Times New Roman"/>
          <w:sz w:val="24"/>
          <w:szCs w:val="24"/>
        </w:rPr>
        <w:t>)</w:t>
      </w:r>
      <w:r>
        <w:rPr>
          <w:rFonts w:ascii="Times New Roman" w:hAnsi="Times New Roman"/>
          <w:sz w:val="24"/>
          <w:szCs w:val="24"/>
        </w:rPr>
        <w:t>,</w:t>
      </w:r>
      <w:r w:rsidRPr="00E90922">
        <w:rPr>
          <w:rFonts w:ascii="Times New Roman" w:hAnsi="Times New Roman"/>
          <w:sz w:val="24"/>
          <w:szCs w:val="24"/>
        </w:rPr>
        <w:t xml:space="preserve"> </w:t>
      </w:r>
      <w:r>
        <w:rPr>
          <w:rFonts w:ascii="Times New Roman" w:hAnsi="Times New Roman"/>
          <w:sz w:val="24"/>
          <w:szCs w:val="24"/>
        </w:rPr>
        <w:t xml:space="preserve">or case file abstraction of DSM-IV </w:t>
      </w:r>
      <w:r w:rsidRPr="00E90922">
        <w:rPr>
          <w:rFonts w:ascii="Times New Roman" w:hAnsi="Times New Roman"/>
          <w:sz w:val="24"/>
          <w:szCs w:val="24"/>
        </w:rPr>
        <w:t xml:space="preserve">diagnoses </w:t>
      </w:r>
      <w:r>
        <w:rPr>
          <w:rFonts w:ascii="Times New Roman" w:hAnsi="Times New Roman"/>
          <w:sz w:val="24"/>
          <w:szCs w:val="24"/>
        </w:rPr>
        <w:t xml:space="preserve">(American Psychiatric Association, 2000) </w:t>
      </w:r>
      <w:r w:rsidRPr="00E90922">
        <w:rPr>
          <w:rFonts w:ascii="Times New Roman" w:hAnsi="Times New Roman"/>
          <w:sz w:val="24"/>
          <w:szCs w:val="24"/>
        </w:rPr>
        <w:t xml:space="preserve">made by treating psychiatrists </w:t>
      </w:r>
      <w:r>
        <w:rPr>
          <w:rFonts w:ascii="Times New Roman" w:hAnsi="Times New Roman"/>
          <w:sz w:val="24"/>
          <w:szCs w:val="24"/>
        </w:rPr>
        <w:t xml:space="preserve">and recorded in </w:t>
      </w:r>
      <w:r w:rsidRPr="00E90922">
        <w:rPr>
          <w:rFonts w:ascii="Times New Roman" w:hAnsi="Times New Roman"/>
          <w:sz w:val="24"/>
          <w:szCs w:val="24"/>
        </w:rPr>
        <w:t>clinical files</w:t>
      </w:r>
      <w:r>
        <w:rPr>
          <w:rFonts w:ascii="Times New Roman" w:hAnsi="Times New Roman"/>
          <w:sz w:val="24"/>
          <w:szCs w:val="24"/>
        </w:rPr>
        <w:t xml:space="preserve">. In this </w:t>
      </w:r>
      <w:r w:rsidRPr="00357B14">
        <w:rPr>
          <w:rFonts w:ascii="Times New Roman" w:hAnsi="Times New Roman"/>
          <w:sz w:val="24"/>
          <w:szCs w:val="24"/>
        </w:rPr>
        <w:t xml:space="preserve">analysis we </w:t>
      </w:r>
      <w:r>
        <w:rPr>
          <w:rFonts w:ascii="Times New Roman" w:hAnsi="Times New Roman"/>
          <w:sz w:val="24"/>
          <w:szCs w:val="24"/>
        </w:rPr>
        <w:t xml:space="preserve">examined the effects of </w:t>
      </w:r>
      <w:r w:rsidRPr="00357B14">
        <w:rPr>
          <w:rFonts w:ascii="Times New Roman" w:hAnsi="Times New Roman"/>
          <w:sz w:val="24"/>
          <w:szCs w:val="24"/>
        </w:rPr>
        <w:t>schizophrenia spectrum</w:t>
      </w:r>
      <w:r>
        <w:rPr>
          <w:rFonts w:ascii="Times New Roman" w:hAnsi="Times New Roman"/>
          <w:sz w:val="24"/>
          <w:szCs w:val="24"/>
        </w:rPr>
        <w:t xml:space="preserve"> disorders</w:t>
      </w:r>
      <w:r w:rsidRPr="00357B14">
        <w:rPr>
          <w:rFonts w:ascii="Times New Roman" w:hAnsi="Times New Roman"/>
          <w:sz w:val="24"/>
          <w:szCs w:val="24"/>
        </w:rPr>
        <w:t xml:space="preserve">, </w:t>
      </w:r>
      <w:r>
        <w:rPr>
          <w:rFonts w:ascii="Times New Roman" w:hAnsi="Times New Roman"/>
          <w:sz w:val="24"/>
          <w:szCs w:val="24"/>
        </w:rPr>
        <w:t xml:space="preserve">bipolar disorders, and </w:t>
      </w:r>
      <w:r w:rsidRPr="00357B14">
        <w:rPr>
          <w:rFonts w:ascii="Times New Roman" w:hAnsi="Times New Roman"/>
          <w:sz w:val="24"/>
          <w:szCs w:val="24"/>
        </w:rPr>
        <w:t>subs</w:t>
      </w:r>
      <w:r>
        <w:rPr>
          <w:rFonts w:ascii="Times New Roman" w:hAnsi="Times New Roman"/>
          <w:sz w:val="24"/>
          <w:szCs w:val="24"/>
        </w:rPr>
        <w:t>tance abuse or dependence disorders</w:t>
      </w:r>
      <w:r w:rsidRPr="00357B14">
        <w:rPr>
          <w:rFonts w:ascii="Times New Roman" w:hAnsi="Times New Roman"/>
          <w:sz w:val="24"/>
          <w:szCs w:val="24"/>
        </w:rPr>
        <w:t xml:space="preserve">. </w:t>
      </w:r>
    </w:p>
    <w:p w:rsidR="007D57D8" w:rsidRPr="00E90922" w:rsidRDefault="007D57D8" w:rsidP="009930AB">
      <w:pPr>
        <w:ind w:firstLine="720"/>
        <w:rPr>
          <w:rFonts w:ascii="Times New Roman" w:hAnsi="Times New Roman"/>
          <w:sz w:val="24"/>
          <w:szCs w:val="24"/>
        </w:rPr>
      </w:pPr>
      <w:r>
        <w:rPr>
          <w:rFonts w:ascii="Times New Roman" w:hAnsi="Times New Roman"/>
          <w:sz w:val="24"/>
          <w:szCs w:val="24"/>
          <w:u w:val="single"/>
        </w:rPr>
        <w:t>Supported employment services</w:t>
      </w:r>
      <w:r w:rsidRPr="008C6904">
        <w:rPr>
          <w:rFonts w:ascii="Times New Roman" w:hAnsi="Times New Roman"/>
          <w:sz w:val="24"/>
          <w:szCs w:val="24"/>
          <w:u w:val="single"/>
        </w:rPr>
        <w:t>.</w:t>
      </w:r>
      <w:r>
        <w:rPr>
          <w:rFonts w:ascii="Times New Roman" w:hAnsi="Times New Roman"/>
          <w:sz w:val="24"/>
          <w:szCs w:val="24"/>
        </w:rPr>
        <w:t xml:space="preserve"> Participants were characterized by whether they received evidence-based supported employment services (1=supported employment/other or no vocational services) defined as vocational services emphasizing rapid placement into </w:t>
      </w:r>
      <w:r w:rsidRPr="00E90922">
        <w:rPr>
          <w:rFonts w:ascii="Times New Roman" w:hAnsi="Times New Roman"/>
          <w:sz w:val="24"/>
          <w:szCs w:val="24"/>
        </w:rPr>
        <w:t xml:space="preserve">competitive employment in a field of the </w:t>
      </w:r>
      <w:r>
        <w:rPr>
          <w:rFonts w:ascii="Times New Roman" w:hAnsi="Times New Roman"/>
          <w:sz w:val="24"/>
          <w:szCs w:val="24"/>
        </w:rPr>
        <w:t xml:space="preserve">worker’s </w:t>
      </w:r>
      <w:r w:rsidRPr="00E90922">
        <w:rPr>
          <w:rFonts w:ascii="Times New Roman" w:hAnsi="Times New Roman"/>
          <w:sz w:val="24"/>
          <w:szCs w:val="24"/>
        </w:rPr>
        <w:t>own choosing followed by ongoing support with no time limits</w:t>
      </w:r>
      <w:r>
        <w:rPr>
          <w:rFonts w:ascii="Times New Roman" w:hAnsi="Times New Roman"/>
          <w:sz w:val="24"/>
          <w:szCs w:val="24"/>
        </w:rPr>
        <w:t xml:space="preserve"> (Cook et al., 2005a)</w:t>
      </w:r>
      <w:r w:rsidRPr="00E90922">
        <w:rPr>
          <w:rFonts w:ascii="Times New Roman" w:hAnsi="Times New Roman"/>
          <w:sz w:val="24"/>
          <w:szCs w:val="24"/>
        </w:rPr>
        <w:t xml:space="preserve">.  </w:t>
      </w:r>
      <w:r>
        <w:rPr>
          <w:rFonts w:ascii="Times New Roman" w:hAnsi="Times New Roman"/>
          <w:sz w:val="24"/>
          <w:szCs w:val="24"/>
        </w:rPr>
        <w:t xml:space="preserve">In this model, </w:t>
      </w:r>
      <w:r w:rsidRPr="00E90922">
        <w:rPr>
          <w:rFonts w:ascii="Times New Roman" w:hAnsi="Times New Roman"/>
          <w:sz w:val="24"/>
          <w:szCs w:val="24"/>
        </w:rPr>
        <w:t>psychiatric and vocational services were provided:  1) through multi-disciplinary teams on which psychiatric and vocational staff interacted on a face-to-face basis at least three times a week</w:t>
      </w:r>
      <w:r>
        <w:rPr>
          <w:rFonts w:ascii="Times New Roman" w:hAnsi="Times New Roman"/>
          <w:sz w:val="24"/>
          <w:szCs w:val="24"/>
        </w:rPr>
        <w:t xml:space="preserve">; </w:t>
      </w:r>
      <w:r w:rsidRPr="00E90922">
        <w:rPr>
          <w:rFonts w:ascii="Times New Roman" w:hAnsi="Times New Roman"/>
          <w:sz w:val="24"/>
          <w:szCs w:val="24"/>
        </w:rPr>
        <w:t xml:space="preserve">2) by </w:t>
      </w:r>
      <w:r>
        <w:rPr>
          <w:rFonts w:ascii="Times New Roman" w:hAnsi="Times New Roman"/>
          <w:sz w:val="24"/>
          <w:szCs w:val="24"/>
        </w:rPr>
        <w:t xml:space="preserve">psychiatric and vocational </w:t>
      </w:r>
      <w:r w:rsidRPr="00E90922">
        <w:rPr>
          <w:rFonts w:ascii="Times New Roman" w:hAnsi="Times New Roman"/>
          <w:sz w:val="24"/>
          <w:szCs w:val="24"/>
        </w:rPr>
        <w:t xml:space="preserve">staff operating at the same </w:t>
      </w:r>
      <w:r>
        <w:rPr>
          <w:rFonts w:ascii="Times New Roman" w:hAnsi="Times New Roman"/>
          <w:sz w:val="24"/>
          <w:szCs w:val="24"/>
        </w:rPr>
        <w:t xml:space="preserve">physical </w:t>
      </w:r>
      <w:r w:rsidRPr="00E90922">
        <w:rPr>
          <w:rFonts w:ascii="Times New Roman" w:hAnsi="Times New Roman"/>
          <w:sz w:val="24"/>
          <w:szCs w:val="24"/>
        </w:rPr>
        <w:t>location, 3) by the same agency</w:t>
      </w:r>
      <w:r>
        <w:rPr>
          <w:rFonts w:ascii="Times New Roman" w:hAnsi="Times New Roman"/>
          <w:sz w:val="24"/>
          <w:szCs w:val="24"/>
        </w:rPr>
        <w:t xml:space="preserve"> or organization</w:t>
      </w:r>
      <w:r w:rsidRPr="00E90922">
        <w:rPr>
          <w:rFonts w:ascii="Times New Roman" w:hAnsi="Times New Roman"/>
          <w:sz w:val="24"/>
          <w:szCs w:val="24"/>
        </w:rPr>
        <w:t xml:space="preserve">, and 4) </w:t>
      </w:r>
      <w:r>
        <w:rPr>
          <w:rFonts w:ascii="Times New Roman" w:hAnsi="Times New Roman"/>
          <w:sz w:val="24"/>
          <w:szCs w:val="24"/>
        </w:rPr>
        <w:t>using a single case record (Cook et al., 2005b)</w:t>
      </w:r>
      <w:r w:rsidRPr="00E90922">
        <w:rPr>
          <w:rFonts w:ascii="Times New Roman" w:hAnsi="Times New Roman"/>
          <w:sz w:val="24"/>
          <w:szCs w:val="24"/>
        </w:rPr>
        <w:t>.  “Multi-disciplinary teams” were defined as designated units that included (at a minimum) psychiatrists, case managers, job developers, and employment support staff who met in-person</w:t>
      </w:r>
      <w:r>
        <w:rPr>
          <w:rFonts w:ascii="Times New Roman" w:hAnsi="Times New Roman"/>
          <w:sz w:val="24"/>
          <w:szCs w:val="24"/>
        </w:rPr>
        <w:t xml:space="preserve">. </w:t>
      </w:r>
      <w:r w:rsidRPr="00E90922">
        <w:rPr>
          <w:rFonts w:ascii="Times New Roman" w:hAnsi="Times New Roman"/>
          <w:sz w:val="24"/>
          <w:szCs w:val="24"/>
        </w:rPr>
        <w:t>“Same location” was defined as having offices in a single building and “same agency” as a single organizational unit.  “Single case record” was defined as a file that incorporated employment assessments and treatment plans, vocational outcome data, medication information, and case management notes.</w:t>
      </w:r>
    </w:p>
    <w:p w:rsidR="007D57D8" w:rsidRDefault="007D57D8" w:rsidP="009930AB">
      <w:pPr>
        <w:ind w:firstLine="720"/>
        <w:rPr>
          <w:rFonts w:ascii="Times New Roman" w:hAnsi="Times New Roman"/>
          <w:sz w:val="24"/>
          <w:szCs w:val="24"/>
        </w:rPr>
      </w:pPr>
      <w:r w:rsidRPr="001C342A">
        <w:rPr>
          <w:rFonts w:ascii="Times New Roman" w:hAnsi="Times New Roman"/>
          <w:sz w:val="24"/>
          <w:szCs w:val="24"/>
          <w:u w:val="single"/>
        </w:rPr>
        <w:t>Geographic region.</w:t>
      </w:r>
      <w:r>
        <w:rPr>
          <w:rFonts w:ascii="Times New Roman" w:hAnsi="Times New Roman"/>
          <w:sz w:val="24"/>
          <w:szCs w:val="24"/>
        </w:rPr>
        <w:t xml:space="preserve"> Region of the country was used as a proxy for local labor market characteristics. Study sites were clustered in the </w:t>
      </w:r>
      <w:r w:rsidRPr="00357B14">
        <w:rPr>
          <w:rFonts w:ascii="Times New Roman" w:hAnsi="Times New Roman"/>
          <w:sz w:val="24"/>
          <w:szCs w:val="24"/>
        </w:rPr>
        <w:t>Northeast</w:t>
      </w:r>
      <w:r>
        <w:rPr>
          <w:rFonts w:ascii="Times New Roman" w:hAnsi="Times New Roman"/>
          <w:sz w:val="24"/>
          <w:szCs w:val="24"/>
        </w:rPr>
        <w:t xml:space="preserve"> (ME, MA, CT)</w:t>
      </w:r>
      <w:r w:rsidRPr="00357B14">
        <w:rPr>
          <w:rFonts w:ascii="Times New Roman" w:hAnsi="Times New Roman"/>
          <w:sz w:val="24"/>
          <w:szCs w:val="24"/>
        </w:rPr>
        <w:t>, Mid</w:t>
      </w:r>
      <w:r>
        <w:rPr>
          <w:rFonts w:ascii="Times New Roman" w:hAnsi="Times New Roman"/>
          <w:sz w:val="24"/>
          <w:szCs w:val="24"/>
        </w:rPr>
        <w:t>-A</w:t>
      </w:r>
      <w:r w:rsidRPr="00357B14">
        <w:rPr>
          <w:rFonts w:ascii="Times New Roman" w:hAnsi="Times New Roman"/>
          <w:sz w:val="24"/>
          <w:szCs w:val="24"/>
        </w:rPr>
        <w:t>tlantic</w:t>
      </w:r>
      <w:r>
        <w:rPr>
          <w:rFonts w:ascii="Times New Roman" w:hAnsi="Times New Roman"/>
          <w:sz w:val="24"/>
          <w:szCs w:val="24"/>
        </w:rPr>
        <w:t xml:space="preserve"> (PA, MD)</w:t>
      </w:r>
      <w:r w:rsidRPr="00357B14">
        <w:rPr>
          <w:rFonts w:ascii="Times New Roman" w:hAnsi="Times New Roman"/>
          <w:sz w:val="24"/>
          <w:szCs w:val="24"/>
        </w:rPr>
        <w:t>, Southeast</w:t>
      </w:r>
      <w:r>
        <w:rPr>
          <w:rFonts w:ascii="Times New Roman" w:hAnsi="Times New Roman"/>
          <w:sz w:val="24"/>
          <w:szCs w:val="24"/>
        </w:rPr>
        <w:t xml:space="preserve"> (SC)</w:t>
      </w:r>
      <w:r w:rsidRPr="00357B14">
        <w:rPr>
          <w:rFonts w:ascii="Times New Roman" w:hAnsi="Times New Roman"/>
          <w:sz w:val="24"/>
          <w:szCs w:val="24"/>
        </w:rPr>
        <w:t>, and Southwest</w:t>
      </w:r>
      <w:r>
        <w:rPr>
          <w:rFonts w:ascii="Times New Roman" w:hAnsi="Times New Roman"/>
          <w:sz w:val="24"/>
          <w:szCs w:val="24"/>
        </w:rPr>
        <w:t>ern</w:t>
      </w:r>
      <w:r w:rsidRPr="00357B14">
        <w:rPr>
          <w:rFonts w:ascii="Times New Roman" w:hAnsi="Times New Roman"/>
          <w:sz w:val="24"/>
          <w:szCs w:val="24"/>
        </w:rPr>
        <w:t xml:space="preserve"> United States</w:t>
      </w:r>
      <w:r>
        <w:rPr>
          <w:rFonts w:ascii="Times New Roman" w:hAnsi="Times New Roman"/>
          <w:sz w:val="24"/>
          <w:szCs w:val="24"/>
        </w:rPr>
        <w:t xml:space="preserve"> (TX, AZ). </w:t>
      </w:r>
      <w:r w:rsidRPr="007474CB">
        <w:t xml:space="preserve"> </w:t>
      </w:r>
      <w:r w:rsidRPr="007474CB">
        <w:rPr>
          <w:rFonts w:ascii="Times New Roman" w:hAnsi="Times New Roman"/>
          <w:sz w:val="24"/>
          <w:szCs w:val="24"/>
        </w:rPr>
        <w:t>Previous analysis (Cook, Mulkern, Grey et al., 2006) calculated the local unemployment rate for the geographic area surrounding each study site using Bureau of Labor Statistics, Current Population Survey reports from January 1996 (first month of study participation for initial group of participants) through November 2000 (last month of study participation for the final group). Unemployment rates remained fairly consistent over time and were similar by region, allowing us to calculate average regional unemployment rates as a measure of job availability in the local labor market.</w:t>
      </w:r>
      <w:r>
        <w:rPr>
          <w:rFonts w:ascii="Times New Roman" w:hAnsi="Times New Roman"/>
          <w:sz w:val="24"/>
          <w:szCs w:val="24"/>
        </w:rPr>
        <w:t xml:space="preserve"> Unemployment rates in each region averaged: Northeast 3.3%; Mid-Atlantic 4.72%; Southwest 3.44%; and Southeast 5.36%. </w:t>
      </w:r>
    </w:p>
    <w:p w:rsidR="007D57D8" w:rsidRDefault="007D57D8" w:rsidP="009930AB">
      <w:pPr>
        <w:ind w:firstLine="720"/>
        <w:rPr>
          <w:rFonts w:ascii="Times New Roman" w:hAnsi="Times New Roman"/>
          <w:sz w:val="24"/>
          <w:szCs w:val="24"/>
        </w:rPr>
      </w:pPr>
      <w:r w:rsidRPr="0088479C">
        <w:rPr>
          <w:rFonts w:ascii="Times New Roman" w:hAnsi="Times New Roman"/>
          <w:sz w:val="24"/>
          <w:szCs w:val="24"/>
          <w:u w:val="single"/>
        </w:rPr>
        <w:t>Employment features</w:t>
      </w:r>
      <w:r>
        <w:rPr>
          <w:rFonts w:ascii="Times New Roman" w:hAnsi="Times New Roman"/>
          <w:sz w:val="24"/>
          <w:szCs w:val="24"/>
        </w:rPr>
        <w:t>. J</w:t>
      </w:r>
      <w:r w:rsidRPr="0088479C">
        <w:rPr>
          <w:rFonts w:ascii="Times New Roman" w:hAnsi="Times New Roman"/>
          <w:sz w:val="24"/>
          <w:szCs w:val="24"/>
        </w:rPr>
        <w:t xml:space="preserve">ob characteristics </w:t>
      </w:r>
      <w:r>
        <w:rPr>
          <w:rFonts w:ascii="Times New Roman" w:hAnsi="Times New Roman"/>
          <w:sz w:val="24"/>
          <w:szCs w:val="24"/>
        </w:rPr>
        <w:t xml:space="preserve">of every job held during the 24-month observation period </w:t>
      </w:r>
      <w:r w:rsidRPr="0088479C">
        <w:rPr>
          <w:rFonts w:ascii="Times New Roman" w:hAnsi="Times New Roman"/>
          <w:sz w:val="24"/>
          <w:szCs w:val="24"/>
        </w:rPr>
        <w:t xml:space="preserve">were identified from employment start forms </w:t>
      </w:r>
      <w:r>
        <w:rPr>
          <w:rFonts w:ascii="Times New Roman" w:hAnsi="Times New Roman"/>
          <w:sz w:val="24"/>
          <w:szCs w:val="24"/>
        </w:rPr>
        <w:t xml:space="preserve">that were part of the study’s Common Protocol. These were </w:t>
      </w:r>
      <w:r w:rsidRPr="0088479C">
        <w:rPr>
          <w:rFonts w:ascii="Times New Roman" w:hAnsi="Times New Roman"/>
          <w:sz w:val="24"/>
          <w:szCs w:val="24"/>
        </w:rPr>
        <w:t xml:space="preserve">completed by </w:t>
      </w:r>
      <w:r>
        <w:rPr>
          <w:rFonts w:ascii="Times New Roman" w:hAnsi="Times New Roman"/>
          <w:sz w:val="24"/>
          <w:szCs w:val="24"/>
        </w:rPr>
        <w:t xml:space="preserve">each site’s </w:t>
      </w:r>
      <w:r w:rsidRPr="0088479C">
        <w:rPr>
          <w:rFonts w:ascii="Times New Roman" w:hAnsi="Times New Roman"/>
          <w:sz w:val="24"/>
          <w:szCs w:val="24"/>
        </w:rPr>
        <w:t xml:space="preserve">employment staff </w:t>
      </w:r>
      <w:r>
        <w:rPr>
          <w:rFonts w:ascii="Times New Roman" w:hAnsi="Times New Roman"/>
          <w:sz w:val="24"/>
          <w:szCs w:val="24"/>
        </w:rPr>
        <w:t>at the beginning of each job and weekly thereafter, and included information regarding</w:t>
      </w:r>
      <w:r w:rsidRPr="0088479C">
        <w:rPr>
          <w:rFonts w:ascii="Times New Roman" w:hAnsi="Times New Roman"/>
          <w:sz w:val="24"/>
          <w:szCs w:val="24"/>
        </w:rPr>
        <w:t xml:space="preserve">: </w:t>
      </w:r>
      <w:r>
        <w:rPr>
          <w:rFonts w:ascii="Times New Roman" w:hAnsi="Times New Roman"/>
          <w:sz w:val="24"/>
          <w:szCs w:val="24"/>
        </w:rPr>
        <w:t xml:space="preserve">number of </w:t>
      </w:r>
      <w:r w:rsidRPr="0088479C">
        <w:rPr>
          <w:rFonts w:ascii="Times New Roman" w:hAnsi="Times New Roman"/>
          <w:sz w:val="24"/>
          <w:szCs w:val="24"/>
        </w:rPr>
        <w:t>hours worked per week, hourly wage,</w:t>
      </w:r>
      <w:r>
        <w:rPr>
          <w:rFonts w:ascii="Times New Roman" w:hAnsi="Times New Roman"/>
          <w:sz w:val="24"/>
          <w:szCs w:val="24"/>
        </w:rPr>
        <w:t xml:space="preserve"> whether the job was set-aside for a person with disability, whether there was a direct employer-employee relationship,</w:t>
      </w:r>
      <w:r w:rsidRPr="0088479C">
        <w:rPr>
          <w:rFonts w:ascii="Times New Roman" w:hAnsi="Times New Roman"/>
          <w:sz w:val="24"/>
          <w:szCs w:val="24"/>
        </w:rPr>
        <w:t xml:space="preserve"> </w:t>
      </w:r>
      <w:r>
        <w:rPr>
          <w:rFonts w:ascii="Times New Roman" w:hAnsi="Times New Roman"/>
          <w:sz w:val="24"/>
          <w:szCs w:val="24"/>
        </w:rPr>
        <w:t>and whether the job was t</w:t>
      </w:r>
      <w:r w:rsidRPr="0088479C">
        <w:rPr>
          <w:rFonts w:ascii="Times New Roman" w:hAnsi="Times New Roman"/>
          <w:sz w:val="24"/>
          <w:szCs w:val="24"/>
        </w:rPr>
        <w:t xml:space="preserve">emporary </w:t>
      </w:r>
      <w:r>
        <w:rPr>
          <w:rFonts w:ascii="Times New Roman" w:hAnsi="Times New Roman"/>
          <w:sz w:val="24"/>
          <w:szCs w:val="24"/>
        </w:rPr>
        <w:t xml:space="preserve">or permanent. </w:t>
      </w:r>
      <w:r w:rsidRPr="0088479C">
        <w:rPr>
          <w:rFonts w:ascii="Times New Roman" w:hAnsi="Times New Roman"/>
          <w:sz w:val="24"/>
          <w:szCs w:val="24"/>
        </w:rPr>
        <w:t>Occupational category was classified by each site’s employment staff using codes from the 1991 Dictionary of Occupational Titles (DOT) published by the U</w:t>
      </w:r>
      <w:r>
        <w:rPr>
          <w:rFonts w:ascii="Times New Roman" w:hAnsi="Times New Roman"/>
          <w:sz w:val="24"/>
          <w:szCs w:val="24"/>
        </w:rPr>
        <w:t>nited States</w:t>
      </w:r>
      <w:r w:rsidRPr="0088479C">
        <w:rPr>
          <w:rFonts w:ascii="Times New Roman" w:hAnsi="Times New Roman"/>
          <w:sz w:val="24"/>
          <w:szCs w:val="24"/>
        </w:rPr>
        <w:t xml:space="preserve"> Department of Labor</w:t>
      </w:r>
      <w:r>
        <w:rPr>
          <w:rFonts w:ascii="Times New Roman" w:hAnsi="Times New Roman"/>
          <w:sz w:val="24"/>
          <w:szCs w:val="24"/>
        </w:rPr>
        <w:t xml:space="preserve"> (1991)</w:t>
      </w:r>
      <w:r w:rsidRPr="0088479C">
        <w:rPr>
          <w:rFonts w:ascii="Times New Roman" w:hAnsi="Times New Roman"/>
          <w:sz w:val="24"/>
          <w:szCs w:val="24"/>
        </w:rPr>
        <w:t>.</w:t>
      </w:r>
    </w:p>
    <w:p w:rsidR="007D57D8" w:rsidRPr="0088479C" w:rsidRDefault="007D57D8" w:rsidP="009930AB">
      <w:pPr>
        <w:ind w:firstLine="720"/>
        <w:rPr>
          <w:rFonts w:ascii="Times New Roman" w:hAnsi="Times New Roman"/>
          <w:sz w:val="24"/>
          <w:szCs w:val="24"/>
        </w:rPr>
      </w:pPr>
      <w:r w:rsidRPr="001C342A">
        <w:rPr>
          <w:rFonts w:ascii="Times New Roman" w:hAnsi="Times New Roman"/>
          <w:sz w:val="24"/>
          <w:szCs w:val="24"/>
          <w:u w:val="single"/>
        </w:rPr>
        <w:t>Labor force outcomes</w:t>
      </w:r>
      <w:r>
        <w:rPr>
          <w:rFonts w:ascii="Times New Roman" w:hAnsi="Times New Roman"/>
          <w:sz w:val="24"/>
          <w:szCs w:val="24"/>
        </w:rPr>
        <w:t xml:space="preserve">. All jobs held in the EIDP were voluntary. Contingent employment was categorized according to the BLS definition </w:t>
      </w:r>
      <w:r w:rsidRPr="00334373">
        <w:rPr>
          <w:rFonts w:ascii="Times New Roman" w:hAnsi="Times New Roman"/>
          <w:sz w:val="24"/>
          <w:szCs w:val="24"/>
        </w:rPr>
        <w:t xml:space="preserve">as </w:t>
      </w:r>
      <w:r>
        <w:rPr>
          <w:rFonts w:ascii="Times New Roman" w:hAnsi="Times New Roman"/>
          <w:sz w:val="24"/>
          <w:szCs w:val="24"/>
        </w:rPr>
        <w:t xml:space="preserve">a job that was not expected </w:t>
      </w:r>
      <w:r w:rsidRPr="00334373">
        <w:rPr>
          <w:rFonts w:ascii="Times New Roman" w:hAnsi="Times New Roman"/>
          <w:sz w:val="24"/>
          <w:szCs w:val="24"/>
        </w:rPr>
        <w:t xml:space="preserve">to last or </w:t>
      </w:r>
      <w:r>
        <w:rPr>
          <w:rFonts w:ascii="Times New Roman" w:hAnsi="Times New Roman"/>
          <w:sz w:val="24"/>
          <w:szCs w:val="24"/>
        </w:rPr>
        <w:t xml:space="preserve">one that was explicitly considered to be </w:t>
      </w:r>
      <w:r w:rsidRPr="00334373">
        <w:rPr>
          <w:rFonts w:ascii="Times New Roman" w:hAnsi="Times New Roman"/>
          <w:sz w:val="24"/>
          <w:szCs w:val="24"/>
        </w:rPr>
        <w:t>temporary</w:t>
      </w:r>
      <w:r>
        <w:rPr>
          <w:rFonts w:ascii="Times New Roman" w:hAnsi="Times New Roman"/>
          <w:sz w:val="24"/>
          <w:szCs w:val="24"/>
        </w:rPr>
        <w:t>. All respondents were classified as having a first job after study entry that was either contingent (temporary) or non-contingent (permanent). In addition, all subsequent jobs were classified as contingent versus non-contingent. Dependent measures of contingent work included any subsequent contingent employment over the 24-month observation period (cross-sectional analysis) and monthly employment status in a contingent job (longitudinal analysis). Competitive employment was</w:t>
      </w:r>
      <w:r w:rsidRPr="00A251F1">
        <w:rPr>
          <w:rFonts w:ascii="Times New Roman" w:hAnsi="Times New Roman"/>
          <w:sz w:val="24"/>
          <w:szCs w:val="24"/>
        </w:rPr>
        <w:t xml:space="preserve"> </w:t>
      </w:r>
      <w:r>
        <w:rPr>
          <w:rFonts w:ascii="Times New Roman" w:hAnsi="Times New Roman"/>
          <w:sz w:val="24"/>
          <w:szCs w:val="24"/>
        </w:rPr>
        <w:t xml:space="preserve">defined as </w:t>
      </w:r>
      <w:r w:rsidRPr="00A251F1">
        <w:rPr>
          <w:rFonts w:ascii="Times New Roman" w:hAnsi="Times New Roman"/>
          <w:sz w:val="24"/>
          <w:szCs w:val="24"/>
        </w:rPr>
        <w:t xml:space="preserve">a </w:t>
      </w:r>
      <w:r>
        <w:rPr>
          <w:rFonts w:ascii="Times New Roman" w:hAnsi="Times New Roman"/>
          <w:sz w:val="24"/>
          <w:szCs w:val="24"/>
        </w:rPr>
        <w:t xml:space="preserve">non-temporary </w:t>
      </w:r>
      <w:r w:rsidRPr="00A251F1">
        <w:rPr>
          <w:rFonts w:ascii="Times New Roman" w:hAnsi="Times New Roman"/>
          <w:sz w:val="24"/>
          <w:szCs w:val="24"/>
        </w:rPr>
        <w:t>job available on the open labor market, paying at least minimum wage, not set aside for a person with a disability, and with a direct employer-employee relationship.</w:t>
      </w:r>
      <w:r>
        <w:rPr>
          <w:rFonts w:ascii="Times New Roman" w:hAnsi="Times New Roman"/>
          <w:sz w:val="24"/>
          <w:szCs w:val="24"/>
        </w:rPr>
        <w:t xml:space="preserve"> Dependent measures of competitive employment included holding a subsequent competitive job (cross-sectional) and monthly employment status in a competitive job (longitudinal). Earnings were calculated from weekly earnings data and summarized as mean total dollars earned over 24 months (cross-sectional), and as total dollars earned in each month (longitudinal). </w:t>
      </w:r>
    </w:p>
    <w:p w:rsidR="007D57D8" w:rsidRPr="00357B14" w:rsidRDefault="007D57D8" w:rsidP="009930AB">
      <w:pPr>
        <w:rPr>
          <w:rFonts w:ascii="Times New Roman" w:hAnsi="Times New Roman"/>
          <w:i/>
          <w:sz w:val="24"/>
          <w:szCs w:val="24"/>
        </w:rPr>
      </w:pPr>
      <w:r w:rsidRPr="00357B14">
        <w:rPr>
          <w:rFonts w:ascii="Times New Roman" w:hAnsi="Times New Roman"/>
          <w:i/>
          <w:sz w:val="24"/>
          <w:szCs w:val="24"/>
        </w:rPr>
        <w:t>Statistical Analysis</w:t>
      </w:r>
    </w:p>
    <w:p w:rsidR="007D57D8" w:rsidRPr="00357B14" w:rsidRDefault="007D57D8" w:rsidP="009930AB">
      <w:pPr>
        <w:ind w:firstLine="720"/>
        <w:rPr>
          <w:rFonts w:ascii="Times New Roman" w:hAnsi="Times New Roman"/>
          <w:sz w:val="24"/>
          <w:szCs w:val="24"/>
        </w:rPr>
      </w:pPr>
      <w:r>
        <w:rPr>
          <w:rFonts w:ascii="Times New Roman" w:hAnsi="Times New Roman"/>
          <w:sz w:val="24"/>
          <w:szCs w:val="24"/>
        </w:rPr>
        <w:t>U</w:t>
      </w:r>
      <w:r w:rsidRPr="00357B14">
        <w:rPr>
          <w:rFonts w:ascii="Times New Roman" w:hAnsi="Times New Roman"/>
          <w:sz w:val="24"/>
          <w:szCs w:val="24"/>
        </w:rPr>
        <w:t xml:space="preserve">nivariate comparisons of factors associated with </w:t>
      </w:r>
      <w:r>
        <w:rPr>
          <w:rFonts w:ascii="Times New Roman" w:hAnsi="Times New Roman"/>
          <w:sz w:val="24"/>
          <w:szCs w:val="24"/>
        </w:rPr>
        <w:t>having a first job after study entry that was temporary versus permanent</w:t>
      </w:r>
      <w:r w:rsidRPr="00357B14">
        <w:rPr>
          <w:rFonts w:ascii="Times New Roman" w:hAnsi="Times New Roman"/>
          <w:sz w:val="24"/>
          <w:szCs w:val="24"/>
        </w:rPr>
        <w:t xml:space="preserve"> were made using chi-square tests of association for categorical dependent variables</w:t>
      </w:r>
      <w:r>
        <w:rPr>
          <w:rFonts w:ascii="Times New Roman" w:hAnsi="Times New Roman"/>
          <w:sz w:val="24"/>
          <w:szCs w:val="24"/>
        </w:rPr>
        <w:t>,</w:t>
      </w:r>
      <w:r w:rsidRPr="00357B14">
        <w:rPr>
          <w:rFonts w:ascii="Times New Roman" w:hAnsi="Times New Roman"/>
          <w:sz w:val="24"/>
          <w:szCs w:val="24"/>
        </w:rPr>
        <w:t xml:space="preserve"> and analysis of variance for interval or continuous dependent variables. Predictors of </w:t>
      </w:r>
      <w:r>
        <w:rPr>
          <w:rFonts w:ascii="Times New Roman" w:hAnsi="Times New Roman"/>
          <w:sz w:val="24"/>
          <w:szCs w:val="24"/>
        </w:rPr>
        <w:t>subsequent labor force outcomes</w:t>
      </w:r>
      <w:r w:rsidRPr="00357B14">
        <w:rPr>
          <w:rFonts w:ascii="Times New Roman" w:hAnsi="Times New Roman"/>
          <w:sz w:val="24"/>
          <w:szCs w:val="24"/>
        </w:rPr>
        <w:t xml:space="preserve"> </w:t>
      </w:r>
      <w:r>
        <w:rPr>
          <w:rFonts w:ascii="Times New Roman" w:hAnsi="Times New Roman"/>
          <w:sz w:val="24"/>
          <w:szCs w:val="24"/>
        </w:rPr>
        <w:t xml:space="preserve">for workers </w:t>
      </w:r>
      <w:r w:rsidRPr="00357B14">
        <w:rPr>
          <w:rFonts w:ascii="Times New Roman" w:hAnsi="Times New Roman"/>
          <w:sz w:val="24"/>
          <w:szCs w:val="24"/>
        </w:rPr>
        <w:t xml:space="preserve">were examined in a series of multivariable logistic </w:t>
      </w:r>
      <w:r>
        <w:rPr>
          <w:rFonts w:ascii="Times New Roman" w:hAnsi="Times New Roman"/>
          <w:sz w:val="24"/>
          <w:szCs w:val="24"/>
        </w:rPr>
        <w:t xml:space="preserve">regression analyses (cross-sectional) and linear random </w:t>
      </w:r>
      <w:r w:rsidRPr="00357B14">
        <w:rPr>
          <w:rFonts w:ascii="Times New Roman" w:hAnsi="Times New Roman"/>
          <w:sz w:val="24"/>
          <w:szCs w:val="24"/>
        </w:rPr>
        <w:t>regression</w:t>
      </w:r>
      <w:r>
        <w:rPr>
          <w:rFonts w:ascii="Times New Roman" w:hAnsi="Times New Roman"/>
          <w:sz w:val="24"/>
          <w:szCs w:val="24"/>
        </w:rPr>
        <w:t xml:space="preserve"> analyses (longitudinal). In both multivariable analyses variables were entered in hierarchical steps representing the following domains:  </w:t>
      </w:r>
      <w:r w:rsidRPr="00357B14">
        <w:rPr>
          <w:rFonts w:ascii="Times New Roman" w:hAnsi="Times New Roman"/>
          <w:sz w:val="24"/>
          <w:szCs w:val="24"/>
        </w:rPr>
        <w:t xml:space="preserve">1) </w:t>
      </w:r>
      <w:r>
        <w:rPr>
          <w:rFonts w:ascii="Times New Roman" w:hAnsi="Times New Roman"/>
          <w:sz w:val="24"/>
          <w:szCs w:val="24"/>
        </w:rPr>
        <w:t>initial contingent employment</w:t>
      </w:r>
      <w:r w:rsidRPr="00357B14">
        <w:rPr>
          <w:rFonts w:ascii="Times New Roman" w:hAnsi="Times New Roman"/>
          <w:sz w:val="24"/>
          <w:szCs w:val="24"/>
        </w:rPr>
        <w:t xml:space="preserve">; 2) </w:t>
      </w:r>
      <w:r>
        <w:rPr>
          <w:rFonts w:ascii="Times New Roman" w:hAnsi="Times New Roman"/>
          <w:sz w:val="24"/>
          <w:szCs w:val="24"/>
        </w:rPr>
        <w:t>worker characteristics</w:t>
      </w:r>
      <w:r w:rsidRPr="00357B14">
        <w:rPr>
          <w:rFonts w:ascii="Times New Roman" w:hAnsi="Times New Roman"/>
          <w:sz w:val="24"/>
          <w:szCs w:val="24"/>
        </w:rPr>
        <w:t xml:space="preserve">; 3) </w:t>
      </w:r>
      <w:r>
        <w:rPr>
          <w:rFonts w:ascii="Times New Roman" w:hAnsi="Times New Roman"/>
          <w:sz w:val="24"/>
          <w:szCs w:val="24"/>
        </w:rPr>
        <w:t>clinical characteristics</w:t>
      </w:r>
      <w:r w:rsidRPr="00357B14">
        <w:rPr>
          <w:rFonts w:ascii="Times New Roman" w:hAnsi="Times New Roman"/>
          <w:sz w:val="24"/>
          <w:szCs w:val="24"/>
        </w:rPr>
        <w:t xml:space="preserve">; 4) </w:t>
      </w:r>
      <w:r>
        <w:rPr>
          <w:rFonts w:ascii="Times New Roman" w:hAnsi="Times New Roman"/>
          <w:sz w:val="24"/>
          <w:szCs w:val="24"/>
        </w:rPr>
        <w:t>receipt of evidence-based supported employment services</w:t>
      </w:r>
      <w:r w:rsidRPr="00357B14">
        <w:rPr>
          <w:rFonts w:ascii="Times New Roman" w:hAnsi="Times New Roman"/>
          <w:sz w:val="24"/>
          <w:szCs w:val="24"/>
        </w:rPr>
        <w:t xml:space="preserve">; </w:t>
      </w:r>
      <w:r>
        <w:rPr>
          <w:rFonts w:ascii="Times New Roman" w:hAnsi="Times New Roman"/>
          <w:sz w:val="24"/>
          <w:szCs w:val="24"/>
        </w:rPr>
        <w:t xml:space="preserve">and </w:t>
      </w:r>
      <w:r w:rsidRPr="00357B14">
        <w:rPr>
          <w:rFonts w:ascii="Times New Roman" w:hAnsi="Times New Roman"/>
          <w:sz w:val="24"/>
          <w:szCs w:val="24"/>
        </w:rPr>
        <w:t xml:space="preserve">5) </w:t>
      </w:r>
      <w:r>
        <w:rPr>
          <w:rFonts w:ascii="Times New Roman" w:hAnsi="Times New Roman"/>
          <w:sz w:val="24"/>
          <w:szCs w:val="24"/>
        </w:rPr>
        <w:t>geographic region</w:t>
      </w:r>
      <w:r w:rsidRPr="00357B14">
        <w:rPr>
          <w:rFonts w:ascii="Times New Roman" w:hAnsi="Times New Roman"/>
          <w:sz w:val="24"/>
          <w:szCs w:val="24"/>
        </w:rPr>
        <w:t xml:space="preserve">. </w:t>
      </w:r>
      <w:r>
        <w:rPr>
          <w:rFonts w:ascii="Times New Roman" w:hAnsi="Times New Roman"/>
          <w:sz w:val="24"/>
          <w:szCs w:val="24"/>
        </w:rPr>
        <w:t>Absence of multicolinearity was confirmed by establishing that none of the model vari</w:t>
      </w:r>
      <w:r w:rsidRPr="00357B14">
        <w:rPr>
          <w:rFonts w:ascii="Times New Roman" w:hAnsi="Times New Roman"/>
          <w:sz w:val="24"/>
          <w:szCs w:val="24"/>
        </w:rPr>
        <w:t xml:space="preserve">ables </w:t>
      </w:r>
      <w:r>
        <w:rPr>
          <w:rFonts w:ascii="Times New Roman" w:hAnsi="Times New Roman"/>
          <w:sz w:val="24"/>
          <w:szCs w:val="24"/>
        </w:rPr>
        <w:t xml:space="preserve">had </w:t>
      </w:r>
      <w:r w:rsidRPr="00357B14">
        <w:rPr>
          <w:rFonts w:ascii="Times New Roman" w:hAnsi="Times New Roman"/>
          <w:sz w:val="24"/>
          <w:szCs w:val="24"/>
        </w:rPr>
        <w:t xml:space="preserve">zero-order </w:t>
      </w:r>
      <w:r>
        <w:rPr>
          <w:rFonts w:ascii="Times New Roman" w:hAnsi="Times New Roman"/>
          <w:sz w:val="24"/>
          <w:szCs w:val="24"/>
        </w:rPr>
        <w:t>inter-</w:t>
      </w:r>
      <w:r w:rsidRPr="00357B14">
        <w:rPr>
          <w:rFonts w:ascii="Times New Roman" w:hAnsi="Times New Roman"/>
          <w:sz w:val="24"/>
          <w:szCs w:val="24"/>
        </w:rPr>
        <w:t xml:space="preserve">correlations </w:t>
      </w:r>
      <w:r>
        <w:rPr>
          <w:rFonts w:ascii="Times New Roman" w:hAnsi="Times New Roman"/>
          <w:sz w:val="24"/>
          <w:szCs w:val="24"/>
        </w:rPr>
        <w:t xml:space="preserve">of </w:t>
      </w:r>
      <w:r w:rsidRPr="00357B14">
        <w:rPr>
          <w:rFonts w:ascii="Times New Roman" w:hAnsi="Times New Roman"/>
          <w:sz w:val="24"/>
          <w:szCs w:val="24"/>
        </w:rPr>
        <w:t>r ≥ |.5|</w:t>
      </w:r>
      <w:r>
        <w:rPr>
          <w:rFonts w:ascii="Times New Roman" w:hAnsi="Times New Roman"/>
          <w:sz w:val="24"/>
          <w:szCs w:val="24"/>
        </w:rPr>
        <w:t xml:space="preserve">. </w:t>
      </w:r>
      <w:r w:rsidRPr="00357B14">
        <w:rPr>
          <w:rFonts w:ascii="Times New Roman" w:hAnsi="Times New Roman"/>
          <w:sz w:val="24"/>
          <w:szCs w:val="24"/>
        </w:rPr>
        <w:t xml:space="preserve"> </w:t>
      </w:r>
    </w:p>
    <w:p w:rsidR="007D57D8" w:rsidRPr="00357B14" w:rsidRDefault="007D57D8" w:rsidP="009930AB">
      <w:pPr>
        <w:rPr>
          <w:rFonts w:ascii="Times New Roman" w:hAnsi="Times New Roman"/>
          <w:b/>
          <w:sz w:val="24"/>
          <w:szCs w:val="24"/>
        </w:rPr>
      </w:pPr>
      <w:r w:rsidRPr="00357B14">
        <w:rPr>
          <w:rFonts w:ascii="Times New Roman" w:hAnsi="Times New Roman"/>
          <w:b/>
          <w:sz w:val="24"/>
          <w:szCs w:val="24"/>
        </w:rPr>
        <w:t>Results</w:t>
      </w:r>
    </w:p>
    <w:p w:rsidR="007D57D8" w:rsidRDefault="007D57D8" w:rsidP="009930AB">
      <w:pPr>
        <w:rPr>
          <w:rFonts w:ascii="Times New Roman" w:hAnsi="Times New Roman"/>
          <w:sz w:val="24"/>
          <w:szCs w:val="24"/>
        </w:rPr>
      </w:pPr>
      <w:r w:rsidRPr="00357B14">
        <w:rPr>
          <w:rFonts w:ascii="Times New Roman" w:hAnsi="Times New Roman"/>
          <w:sz w:val="24"/>
          <w:szCs w:val="24"/>
        </w:rPr>
        <w:tab/>
      </w:r>
      <w:r>
        <w:rPr>
          <w:rFonts w:ascii="Times New Roman" w:hAnsi="Times New Roman"/>
          <w:sz w:val="24"/>
          <w:szCs w:val="24"/>
        </w:rPr>
        <w:t>Table 1</w:t>
      </w:r>
      <w:r w:rsidRPr="00357B14">
        <w:rPr>
          <w:rFonts w:ascii="Times New Roman" w:hAnsi="Times New Roman"/>
          <w:sz w:val="24"/>
          <w:szCs w:val="24"/>
        </w:rPr>
        <w:t xml:space="preserve"> </w:t>
      </w:r>
      <w:r>
        <w:rPr>
          <w:rFonts w:ascii="Times New Roman" w:hAnsi="Times New Roman"/>
          <w:sz w:val="24"/>
          <w:szCs w:val="24"/>
        </w:rPr>
        <w:t xml:space="preserve">presents the characteristics of model variables by domain for the total group of workers </w:t>
      </w:r>
      <w:r w:rsidRPr="00357B14">
        <w:rPr>
          <w:rFonts w:ascii="Times New Roman" w:hAnsi="Times New Roman"/>
          <w:sz w:val="24"/>
          <w:szCs w:val="24"/>
        </w:rPr>
        <w:t>and</w:t>
      </w:r>
      <w:r>
        <w:rPr>
          <w:rFonts w:ascii="Times New Roman" w:hAnsi="Times New Roman"/>
          <w:sz w:val="24"/>
          <w:szCs w:val="24"/>
        </w:rPr>
        <w:t>,</w:t>
      </w:r>
      <w:r w:rsidRPr="00357B14">
        <w:rPr>
          <w:rFonts w:ascii="Times New Roman" w:hAnsi="Times New Roman"/>
          <w:sz w:val="24"/>
          <w:szCs w:val="24"/>
        </w:rPr>
        <w:t xml:space="preserve"> separately</w:t>
      </w:r>
      <w:r>
        <w:rPr>
          <w:rFonts w:ascii="Times New Roman" w:hAnsi="Times New Roman"/>
          <w:sz w:val="24"/>
          <w:szCs w:val="24"/>
        </w:rPr>
        <w:t>,</w:t>
      </w:r>
      <w:r w:rsidRPr="00357B14">
        <w:rPr>
          <w:rFonts w:ascii="Times New Roman" w:hAnsi="Times New Roman"/>
          <w:sz w:val="24"/>
          <w:szCs w:val="24"/>
        </w:rPr>
        <w:t xml:space="preserve"> by </w:t>
      </w:r>
      <w:r>
        <w:rPr>
          <w:rFonts w:ascii="Times New Roman" w:hAnsi="Times New Roman"/>
          <w:sz w:val="24"/>
          <w:szCs w:val="24"/>
        </w:rPr>
        <w:t xml:space="preserve">contingent (31%, n=311) versus permanent (69%, n=707) initial employment status. The average age of all workers was 38 years, but those whose first job after study entry was temporary were slightly older than those whose first job was permanent (39 versus 37 years, p=.009). Study participants were 52% male, 51% racial/ethnic minority, 31% had less than a high school education, 39% had some college or more education, and 76% had recent employment experience; these characteristics did not differ by initial contingent employment status. Study participants held an average of 2.5 jobs per worker during the 24-month observation period, and this also did not differ by initial contingent job status. The majority of all workers (69%) were SSI and/or SSDI beneficiaries, and the representation of SSI/DI beneficiaries was higher among workers with initial contingent employment that than among those with initial permanent jobs (74% versus 67%, p=.024). DSM-IV diagnosis was not associated with initial contingent work; 47% of workers had a schizophrenia spectrum diagnosis, 16% a bipolar disorder diagnosis, and 29% a substance abuse or dependence diagnosis. While 70% of the total group received evidence-based supported employment services, only 60% of those whose first job was temporary did so, compared to 74% of those with initial permanent jobs (p&lt;.001). The likelihood that participants’ first job would be contingent differed significantly by geographic region, with initial temporary employment being more common in the Southeast, the region with the highest unemployment rate, and less common in the Southwest, a region with a low unemployment rate (p&lt;.001). </w:t>
      </w:r>
    </w:p>
    <w:p w:rsidR="007D57D8" w:rsidRDefault="007D57D8" w:rsidP="00A71A10">
      <w:pPr>
        <w:rPr>
          <w:rFonts w:ascii="Times New Roman" w:hAnsi="Times New Roman"/>
          <w:sz w:val="24"/>
          <w:szCs w:val="24"/>
        </w:rPr>
      </w:pPr>
      <w:r>
        <w:rPr>
          <w:rFonts w:ascii="Times New Roman" w:hAnsi="Times New Roman"/>
          <w:sz w:val="24"/>
          <w:szCs w:val="24"/>
        </w:rPr>
        <w:tab/>
        <w:t xml:space="preserve">There were significant univariate differences in labor force outcomes associated with initial contingent employment. Close to half of those whose first job was temporary worked again in contingent employment, which was twice the proportion of those whose first job was permanent (41% versus 20%, p&lt;.001). There was a less notable difference in the proportion who went on to any permanent competitive work, which was 29% of initial contingent employees and 35% of initial permanent employees (p=.058). However, there was a sizeable difference in total earnings over 24 months, with an average of $4,037 for those who started in temporary jobs compared to $5,471 among those who started in permanent jobs (p=.006). Over 24 months, initial contingent job holders earned an average of $177 per month and initial permanent job holders earned an average of $239 per month (p&lt;.001). Workers who started in contingent jobs had a higher mean number of subsequent temporary jobs (.7 versus .3, p&lt;.001), and a higher proportion of subsequent temporary jobs compared to those who started in permanent positions (45% versus 19%, p&lt;.001). Across the 24-month study period, average hourly wage was lower for those whose first job was temporary than for those who started in a permanent job ($5.72 versus $6.07 per hour, p=.039), even though both groups averaged above the minimum wage which was $4.75/hour starting October 1, 1996 and rose to $5.15/hour starting September 1, 1997 (U.S. Department of Labor, 2014). Finally, across the 24-months, weekly hours worked were lower for those who started in temporary work than those who started in permanent jobs (17 hours per week versus 20 hours, p&lt;.001). </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Contingent and permanent initial jobs also differed significantly in terms of mean hourly wage ($5.53 versus $5.90, p=.036) and mean hours worked per week (16 versus 20, p&lt;.001). Interestingly, the length of initial jobs did not differ significantly between those who started in temporary versus permanent positions, with an average job tenure of almost 5 months for both (p=.719). Almost half of first jobs were in the service industry (44%), and service industry jobs were less often contingent than permanent (38% versus 46%, p=.018). The next largest category of first jobs (27%) were clerical/sales, with no difference in contingent status.  The third largest group of jobs (10%) were in construction, benchwork, agricultural or machine trades, which were more often seen in contingent than permanent first jobs (13% versus 8%, p=.030). </w:t>
      </w:r>
    </w:p>
    <w:p w:rsidR="007D57D8" w:rsidRDefault="007D57D8" w:rsidP="009930AB">
      <w:pPr>
        <w:rPr>
          <w:rFonts w:ascii="Times New Roman" w:hAnsi="Times New Roman"/>
          <w:sz w:val="24"/>
          <w:szCs w:val="24"/>
        </w:rPr>
      </w:pPr>
      <w:r>
        <w:rPr>
          <w:rFonts w:ascii="Times New Roman" w:hAnsi="Times New Roman"/>
          <w:sz w:val="24"/>
          <w:szCs w:val="24"/>
        </w:rPr>
        <w:tab/>
        <w:t>Table 2a</w:t>
      </w:r>
      <w:r w:rsidRPr="00357B14">
        <w:rPr>
          <w:rFonts w:ascii="Times New Roman" w:hAnsi="Times New Roman"/>
          <w:sz w:val="24"/>
          <w:szCs w:val="24"/>
        </w:rPr>
        <w:t xml:space="preserve"> presents the results of a stepped logistic regression model predicting</w:t>
      </w:r>
      <w:r>
        <w:rPr>
          <w:rFonts w:ascii="Times New Roman" w:hAnsi="Times New Roman"/>
          <w:sz w:val="24"/>
          <w:szCs w:val="24"/>
        </w:rPr>
        <w:t xml:space="preserve"> the likelihood of working in contingent employment subsequent to the first job. In the first step, initial contingent employment compared to initial permanent employment was associated with a three-fold greater likelihood of subsequent contingent work (p&lt;.001). This association remained significant when worker characteristics were added in step 2, while most of these characteristics were not significant. The two exceptions were SSI/DI beneficiary status and total number of jobs held over the 24-month observation period. The greater the number of jobs held during study participation the greater the likelihood of subsequent contingent employment. In addition, SSI/DI beneficiaries were more likely to hold subsequent contingent jobs than were non-beneficiaries. These relationships did not change when clinical characteristics were entered in step 3, and none of the DSM-IV diagnoses entered in that step were significant. In step 4, receipt of supported employment services was associated with a significantly lower likelihood of subsequent temporary employment. In step 5 adding geographic region, participants in the Southwest region of the country were half as likely to hold subsequent contingent employment as those living in the Southeast. In addition, SSI/DI beneficiary status and receipt of supported employment became non-significant. Thus, in the model’s final step, those with initial contingent employment were almost 3 times as likely to hold subsequent contingent employment as those whose initial jobs had been permanent. In addition, those who held a greater number of jobs were also more than twice as likely to hold contingent employment despite the effects of variables in all other domains. </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Table 2b presents the same stepped analysis predicting any subsequent employment in a competitive job over the 24-month study period. In step 1, initial contingent work was not significant but in all other steps it was significantly associated with a lower likelihood of subsequent competitive employment. In step 2 and all following steps, older age was negatively associated with competitive work, while number of jobs was positively associated with this outcome. Also in step 2, SSI/DI beneficiary status was associated with a lesser likelihood of obtaining competitive work, but this relationship became non-significant in step 3 with the addition of clinical characteristics, and remained non-significant in all later steps. Receipt of evidence-based supported employment was significantly and positively associated with achieving competitive employment in step 4, even after adjusting for geographic region (which was non-significant) in the final step of the model. </w:t>
      </w:r>
    </w:p>
    <w:p w:rsidR="007D57D8" w:rsidRDefault="007D57D8" w:rsidP="009930AB">
      <w:pPr>
        <w:rPr>
          <w:rFonts w:ascii="Times New Roman" w:hAnsi="Times New Roman"/>
          <w:sz w:val="24"/>
          <w:szCs w:val="24"/>
        </w:rPr>
      </w:pPr>
      <w:r>
        <w:rPr>
          <w:rFonts w:ascii="Times New Roman" w:hAnsi="Times New Roman"/>
          <w:sz w:val="24"/>
          <w:szCs w:val="24"/>
        </w:rPr>
        <w:tab/>
        <w:t xml:space="preserve">Table 2c presents the results of a multivariable linear regression model predicting participants’ total earnings over the 24-month study period with the same stepped entry of variables by domain. Throughout all steps, compared to those whose initial jobs were permanent, those with initial contingent employment earned significantly less, with coefficients of over -1300 (p&lt;.05) at each step, representing an estimated $1,300 less in total earnings. Significant predictors of higher earnings also included older age, higher education (some college or more), recent work experience, greater number of jobs held, and residence in the Mid-Atlantic region compared to the Southwestern United States. Finally, SSI/DI beneficiary status was significantly associated with lower total earnings, controlling for all other model variables. </w:t>
      </w:r>
    </w:p>
    <w:p w:rsidR="007D57D8" w:rsidRDefault="007D57D8" w:rsidP="009930AB">
      <w:pPr>
        <w:rPr>
          <w:rFonts w:ascii="Times New Roman" w:hAnsi="Times New Roman"/>
          <w:sz w:val="24"/>
          <w:szCs w:val="24"/>
        </w:rPr>
      </w:pPr>
      <w:r>
        <w:rPr>
          <w:rFonts w:ascii="Times New Roman" w:hAnsi="Times New Roman"/>
          <w:sz w:val="24"/>
          <w:szCs w:val="24"/>
        </w:rPr>
        <w:tab/>
        <w:t xml:space="preserve">Figures 1 through 3 show the same three labor force outcomes, unadjusted over time, comparing those whose first job was contingent to those whose first job was permanent. In Figure 1, the proportion of participants holding temporary jobs was consistently higher among those who started in temporary work, although the difference decreased over time. In Figure 2, permanent competitive job placements increased for all study participants over time, but again, the proportion was consistently higher for those who started in permanent jobs. Similarly in Figure 3, average monthly earnings increased over time for all participants, but to a lesser extent for those who started in contingent jobs. </w:t>
      </w:r>
    </w:p>
    <w:p w:rsidR="007D57D8" w:rsidRDefault="007D57D8" w:rsidP="009930AB">
      <w:pPr>
        <w:rPr>
          <w:rFonts w:ascii="Times New Roman" w:hAnsi="Times New Roman"/>
          <w:sz w:val="24"/>
          <w:szCs w:val="24"/>
        </w:rPr>
      </w:pPr>
      <w:r>
        <w:rPr>
          <w:rFonts w:ascii="Times New Roman" w:hAnsi="Times New Roman"/>
          <w:sz w:val="24"/>
          <w:szCs w:val="24"/>
        </w:rPr>
        <w:tab/>
        <w:t xml:space="preserve">Table 3 presents the results of three confirmatory longitudinal random effects regression models predicting subsequent contingent employment over time, subsequent competitive employment over time, and monthly earnings over the 2-year study period. The variables in each step were identical to those tested in the cross-sectional model, with the addition of a time variable that modeled months 1 through 24. For the first model predicting subsequent contingent employment, having a first job that was temporary was associated with over six times the likelihood of subsequently working in contingent employment (OR=6.51, p&lt;.001). In addition, being older was associated with a lesser likelihood of temporary work, and holding a larger number of jobs was associated with a greater likelihood of temporary work. In the next model, initial contingent employment was significantly associated with a lesser likelihood of competitive work over time (OR = 0.23, p&lt;.001), as was SSI/DI beneficiary status (0.76, p&lt;.001). In addition, holding more jobs and receiving supported employment services were both associated with greater likelihood of subsequent competitive employment (1.20, p&lt;.001 and 1.91, p&lt;.001 respectively), as were being in the Northeast and Mid-Atlantic regions compared to the Southeast. In the final model predicting monthly earnings, initial contingent employment was significantly associated with lower monthly earnings over time (coefficient -$56.75, p&lt;.01), as was SSI/DI beneficiary status, diagnosis of schizophrenia spectrum disorder, and diagnosis with substance use/abuse disorders. On the other hand, older age, completing some college or more education, and holding a greater number of jobs were significantly associated with higher monthly earnings, as was residence in the Mid-Atlantic region compared to the Southeast. </w:t>
      </w:r>
    </w:p>
    <w:p w:rsidR="007D57D8" w:rsidRDefault="007D57D8" w:rsidP="009930AB">
      <w:pPr>
        <w:rPr>
          <w:rFonts w:ascii="Times New Roman" w:hAnsi="Times New Roman"/>
          <w:sz w:val="24"/>
          <w:szCs w:val="24"/>
        </w:rPr>
      </w:pPr>
      <w:r w:rsidRPr="00EF41F4">
        <w:rPr>
          <w:rFonts w:ascii="Times New Roman" w:hAnsi="Times New Roman"/>
          <w:b/>
          <w:sz w:val="24"/>
          <w:szCs w:val="24"/>
        </w:rPr>
        <w:t>Discussion</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The purpose of our analysis was to examine correlates of temporary employment and its impact on subsequent labor force participation outcomes of individuals with psychiatric disabilities who were voluntarily participating in a study of supported employment. Our first hypothesis, that the likelihood of contingent employment would be influenced by workers’ demographic and other human capital features, received mixed support. In our cross-sectional and longitudinal models, gender, race/ethnicity, education, and recent work history were not significant predictors of contingent work. The only individual characteristic that was significant in both cross-sectional and longitudinal models was the number of jobs held during the 24-month observation period. Here, holding multiple jobs was significantly associated with a greater likelihood of contingent employment. This confirms the findings of prior research showing a link between temporary work and unstable employment careers characterized by job churning (Giesecke &amp; Gross, 2003; Polivka, 1996). Another worker characteristic related to contingent employment was age. In the longitudinal analysis, older workers were less likely to hold contingent employment over time, even controlling for the effects of initial contingent work and all other model variables. This age finding mirrors that found in the general population of U.S. contingent workers (BLS, 2005a). As a type of human capital, worker age (acting as a proxy for work experience) may protect employees from holding contingent employment, as has been found in other studies (Giesecke &amp; Gross, 2003). Interestingly, older workers also had higher earnings in both our cross-sectional and longitudinal models, supporting the argument that age acts as a “protective” factor. </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Study findings strongly supported our second hypothesis, that initial contingent employment would be associated with subsequent temporary work. In the cross-sectional model adjusting for worker characteristics, clinical characteristics, receipt of supported employment, and geographic region, those whose first job in the EIDP was contingent were almost 3 times as likely to hold a temporary job again in the study. This effect was even stronger in longitudinal models examining monthly contingent employment status, supporting the view of contingent work </w:t>
      </w:r>
      <w:r w:rsidRPr="00B105C2">
        <w:rPr>
          <w:rFonts w:ascii="Times New Roman" w:hAnsi="Times New Roman"/>
          <w:sz w:val="24"/>
          <w:szCs w:val="24"/>
        </w:rPr>
        <w:t>as “chains of temporary jobs” that may be associated with deteriorating labor market opportunities for workers (</w:t>
      </w:r>
      <w:r w:rsidRPr="006A266C">
        <w:rPr>
          <w:rFonts w:ascii="Times New Roman" w:hAnsi="Times New Roman"/>
          <w:sz w:val="24"/>
          <w:szCs w:val="24"/>
        </w:rPr>
        <w:t>Giesecke &amp; Gross, 2003).</w:t>
      </w:r>
      <w:r w:rsidRPr="006A266C">
        <w:rPr>
          <w:sz w:val="24"/>
          <w:szCs w:val="24"/>
        </w:rPr>
        <w:t xml:space="preserve"> </w:t>
      </w:r>
      <w:r w:rsidRPr="006A266C">
        <w:rPr>
          <w:rFonts w:ascii="Times New Roman" w:hAnsi="Times New Roman"/>
          <w:sz w:val="24"/>
          <w:szCs w:val="24"/>
        </w:rPr>
        <w:t>In our description of initial job features, contingent jobs were less desirable than permanent jobs in that they paid less and offered fewer work hours. These findings support Autor &amp; Houseman</w:t>
      </w:r>
      <w:r w:rsidRPr="00D26862">
        <w:rPr>
          <w:rFonts w:ascii="Times New Roman" w:hAnsi="Times New Roman"/>
          <w:sz w:val="24"/>
          <w:szCs w:val="24"/>
        </w:rPr>
        <w:t>’</w:t>
      </w:r>
      <w:r w:rsidRPr="006A266C">
        <w:rPr>
          <w:rFonts w:ascii="Times New Roman" w:hAnsi="Times New Roman"/>
          <w:sz w:val="24"/>
          <w:szCs w:val="24"/>
        </w:rPr>
        <w:t xml:space="preserve">s argument (2010) that </w:t>
      </w:r>
      <w:r w:rsidRPr="00787E9E">
        <w:rPr>
          <w:rFonts w:ascii="Times New Roman" w:hAnsi="Times New Roman"/>
          <w:sz w:val="24"/>
          <w:szCs w:val="24"/>
        </w:rPr>
        <w:t>t</w:t>
      </w:r>
      <w:r>
        <w:rPr>
          <w:rFonts w:ascii="Times New Roman" w:hAnsi="Times New Roman"/>
          <w:sz w:val="24"/>
          <w:szCs w:val="24"/>
        </w:rPr>
        <w:t>emporary placements reduce subsequent job stability by leading to more temporary positions at the expense of opportunities to acquire new work skills, or obtain permanent employment.</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Cross-sectional and longitudinal models confirmed our third hypothesis that initial contingent work would have a negative effect on subsequent labor force outcomes. The intended outcome of supported employment services is competitive employment, and in our analyses, we found that this service was indeed associated with a greater likelihood of obtaining competitive work. However, even controlling for receipt of evidence-based supported employment services, participants whose first job was temporary were about half as likely to work in competitive employment in subsequent positions. This finding suggests that vocational service providers and disability policy makers should look cautiously at service delivery models that rely heavily on contingent job placements for people with psychiatric disabilities who are attempting to return to jobs in the competitive labor market. </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Also confirming the third hypothesis was our finding that initial </w:t>
      </w:r>
      <w:r w:rsidRPr="00F558E9">
        <w:rPr>
          <w:rFonts w:ascii="Times New Roman" w:hAnsi="Times New Roman"/>
          <w:sz w:val="24"/>
          <w:szCs w:val="24"/>
        </w:rPr>
        <w:t xml:space="preserve">contingent work was associated with lower total </w:t>
      </w:r>
      <w:r>
        <w:rPr>
          <w:rFonts w:ascii="Times New Roman" w:hAnsi="Times New Roman"/>
          <w:sz w:val="24"/>
          <w:szCs w:val="24"/>
        </w:rPr>
        <w:t xml:space="preserve">earnings in our cross-sectional model, </w:t>
      </w:r>
      <w:r w:rsidRPr="00F558E9">
        <w:rPr>
          <w:rFonts w:ascii="Times New Roman" w:hAnsi="Times New Roman"/>
          <w:sz w:val="24"/>
          <w:szCs w:val="24"/>
        </w:rPr>
        <w:t xml:space="preserve">and </w:t>
      </w:r>
      <w:r>
        <w:rPr>
          <w:rFonts w:ascii="Times New Roman" w:hAnsi="Times New Roman"/>
          <w:sz w:val="24"/>
          <w:szCs w:val="24"/>
        </w:rPr>
        <w:t xml:space="preserve">lower </w:t>
      </w:r>
      <w:r w:rsidRPr="00F558E9">
        <w:rPr>
          <w:rFonts w:ascii="Times New Roman" w:hAnsi="Times New Roman"/>
          <w:sz w:val="24"/>
          <w:szCs w:val="24"/>
        </w:rPr>
        <w:t>monthly earnings</w:t>
      </w:r>
      <w:r>
        <w:rPr>
          <w:rFonts w:ascii="Times New Roman" w:hAnsi="Times New Roman"/>
          <w:sz w:val="24"/>
          <w:szCs w:val="24"/>
        </w:rPr>
        <w:t xml:space="preserve"> in our longitudinal analysis. This provides </w:t>
      </w:r>
      <w:r w:rsidRPr="00F558E9">
        <w:rPr>
          <w:rFonts w:ascii="Times New Roman" w:hAnsi="Times New Roman"/>
          <w:sz w:val="24"/>
          <w:szCs w:val="24"/>
        </w:rPr>
        <w:t xml:space="preserve">further </w:t>
      </w:r>
      <w:r>
        <w:rPr>
          <w:rFonts w:ascii="Times New Roman" w:hAnsi="Times New Roman"/>
          <w:sz w:val="24"/>
          <w:szCs w:val="24"/>
        </w:rPr>
        <w:t xml:space="preserve">support for the argument </w:t>
      </w:r>
      <w:r w:rsidRPr="00F558E9">
        <w:rPr>
          <w:rFonts w:ascii="Times New Roman" w:hAnsi="Times New Roman"/>
          <w:sz w:val="24"/>
          <w:szCs w:val="24"/>
        </w:rPr>
        <w:t xml:space="preserve">that </w:t>
      </w:r>
      <w:r>
        <w:rPr>
          <w:rFonts w:ascii="Times New Roman" w:hAnsi="Times New Roman"/>
          <w:sz w:val="24"/>
          <w:szCs w:val="24"/>
        </w:rPr>
        <w:t xml:space="preserve">temporary employment </w:t>
      </w:r>
      <w:r w:rsidRPr="00F558E9">
        <w:rPr>
          <w:rFonts w:ascii="Times New Roman" w:hAnsi="Times New Roman"/>
          <w:sz w:val="24"/>
          <w:szCs w:val="24"/>
        </w:rPr>
        <w:t xml:space="preserve">it is not a viable alternative to permanent </w:t>
      </w:r>
      <w:r>
        <w:rPr>
          <w:rFonts w:ascii="Times New Roman" w:hAnsi="Times New Roman"/>
          <w:sz w:val="24"/>
          <w:szCs w:val="24"/>
        </w:rPr>
        <w:t xml:space="preserve">employment for enhancing workers’ earning power. As others have found (Autor &amp; Houseman, 2010; Benner et al., 2007; Lane et al., 2003), compared to non-contingent work, temporary jobs do not appear to improve subsequent earnings and may even diminish them over time. </w:t>
      </w:r>
    </w:p>
    <w:p w:rsidR="007D57D8" w:rsidRPr="00AF5819" w:rsidRDefault="007D57D8" w:rsidP="00AF5819">
      <w:pPr>
        <w:ind w:firstLine="720"/>
        <w:rPr>
          <w:rFonts w:ascii="Times New Roman" w:hAnsi="Times New Roman"/>
          <w:sz w:val="24"/>
          <w:szCs w:val="24"/>
        </w:rPr>
      </w:pPr>
      <w:r>
        <w:rPr>
          <w:rFonts w:ascii="Times New Roman" w:hAnsi="Times New Roman"/>
          <w:sz w:val="24"/>
          <w:szCs w:val="24"/>
        </w:rPr>
        <w:t xml:space="preserve">In both cross-sectional and longitudinal analyses, individuals with schizophrenia and those with substance use disorders had lower earnings than those without these diagnoses. This may be due to the higher levels of functional impairment accompanying these specific disorders (Goff et al, 2011; Motzkin et al., 2014), acting as a brake on workers’ earning power. In the longitudinal analysis, status as an SSI/DI beneficiary was related to lower earnings as well as lesser likelihood of achieving subsequent competitive employment. A possible explanation is that these beneficiaries are limiting their earnings to maintain SSI/DI eligibility and avoid decreasing the size of their monthly cash benefit amount, as others have found </w:t>
      </w:r>
      <w:r w:rsidRPr="006B1DCF">
        <w:rPr>
          <w:rFonts w:ascii="Times New Roman" w:hAnsi="Times New Roman"/>
          <w:sz w:val="24"/>
          <w:szCs w:val="24"/>
        </w:rPr>
        <w:t>(Averett et al., 1999; Cook, 2006; MacDonald-Wilson et al., 2002; Schimmel et al., 2011).</w:t>
      </w:r>
      <w:r>
        <w:rPr>
          <w:rFonts w:ascii="Times New Roman" w:hAnsi="Times New Roman"/>
          <w:sz w:val="24"/>
          <w:szCs w:val="24"/>
        </w:rPr>
        <w:t xml:space="preserve"> Another possible explanation is that higher paying jobs and those in the competitive labor market may </w:t>
      </w:r>
      <w:r w:rsidRPr="00AF5819">
        <w:rPr>
          <w:rFonts w:ascii="Times New Roman" w:hAnsi="Times New Roman"/>
          <w:sz w:val="24"/>
          <w:szCs w:val="24"/>
        </w:rPr>
        <w:t xml:space="preserve">be a poor match for the needs and stamina of </w:t>
      </w:r>
      <w:r>
        <w:rPr>
          <w:rFonts w:ascii="Times New Roman" w:hAnsi="Times New Roman"/>
          <w:sz w:val="24"/>
          <w:szCs w:val="24"/>
        </w:rPr>
        <w:t xml:space="preserve">those </w:t>
      </w:r>
      <w:r w:rsidRPr="00AF5819">
        <w:rPr>
          <w:rFonts w:ascii="Times New Roman" w:hAnsi="Times New Roman"/>
          <w:sz w:val="24"/>
          <w:szCs w:val="24"/>
        </w:rPr>
        <w:t xml:space="preserve">workers </w:t>
      </w:r>
      <w:r>
        <w:rPr>
          <w:rFonts w:ascii="Times New Roman" w:hAnsi="Times New Roman"/>
          <w:sz w:val="24"/>
          <w:szCs w:val="24"/>
        </w:rPr>
        <w:t>whose higher level of disability qualifies them for SSI/DI beneficiary status</w:t>
      </w:r>
      <w:r w:rsidRPr="00AF5819">
        <w:rPr>
          <w:rFonts w:ascii="Times New Roman" w:hAnsi="Times New Roman"/>
          <w:sz w:val="24"/>
          <w:szCs w:val="24"/>
        </w:rPr>
        <w:t xml:space="preserve"> (Baron &amp; Salzer, 2002).</w:t>
      </w:r>
    </w:p>
    <w:p w:rsidR="007D57D8" w:rsidRDefault="007D57D8" w:rsidP="009930AB">
      <w:pPr>
        <w:ind w:firstLine="720"/>
        <w:rPr>
          <w:rFonts w:ascii="Times New Roman" w:hAnsi="Times New Roman"/>
          <w:sz w:val="24"/>
          <w:szCs w:val="24"/>
        </w:rPr>
      </w:pPr>
      <w:r>
        <w:rPr>
          <w:rFonts w:ascii="Times New Roman" w:hAnsi="Times New Roman"/>
          <w:sz w:val="24"/>
          <w:szCs w:val="24"/>
        </w:rPr>
        <w:t xml:space="preserve"> A number of caveats should be mentioned in regard to our study findings. First, we did not examine a nationally representative sample of adults with psychiatric disabilities and thus our results cannot necessarily be generalized to this group. Second, the study population consisted of paid volunteer subjects who were interested in working, which may not be representative of the broader population of individuals with psychiatric disabilities. Third, we were not able to examine the extent to which some individuals may have been channeled into temporary work due to job discrimination. Fourth, it is possible that unmeasured, underlying demographic characteristics of the study sample may be contributing to the effect of region that we found, and our data do not allow us to explore this possibility. Fifth, the extent to which study participants’ pre-study work histories included contingent work may be influencing the study’s results, but unfortunately, our data do not allow us to evaluate this possibility. </w:t>
      </w:r>
    </w:p>
    <w:p w:rsidR="007D57D8" w:rsidRPr="00F558E9" w:rsidRDefault="007D57D8" w:rsidP="009930AB">
      <w:pPr>
        <w:ind w:firstLine="720"/>
        <w:rPr>
          <w:rFonts w:ascii="Times New Roman" w:hAnsi="Times New Roman"/>
          <w:sz w:val="24"/>
          <w:szCs w:val="24"/>
        </w:rPr>
      </w:pPr>
      <w:r>
        <w:rPr>
          <w:rFonts w:ascii="Times New Roman" w:hAnsi="Times New Roman"/>
          <w:sz w:val="24"/>
          <w:szCs w:val="24"/>
        </w:rPr>
        <w:t xml:space="preserve">In the first decades of the twenty-first century, the rapid growth of temporary employment in its many manifestations has been well-documented by studies using U.S. federal employment and wage data (BLS, 2005a; Luo et al., 2010). As this sector of the labor force continues to expand, so does the likelihood that individuals with disabilities in publicly-funded return-to-work programs will consider or be urged to consider employment in these types of positions. Our research findings, along with those of other scholars, suggest that the combination of initial temporary work and associated frequent job changing may act as a “trap” for workers, by making it harder for them to secure permanent employment down </w:t>
      </w:r>
      <w:r w:rsidRPr="00D94839">
        <w:rPr>
          <w:rFonts w:ascii="Times New Roman" w:hAnsi="Times New Roman"/>
          <w:sz w:val="24"/>
          <w:szCs w:val="24"/>
        </w:rPr>
        <w:t>the line (Giesecke &amp; Gross,</w:t>
      </w:r>
      <w:r w:rsidRPr="00B105C2">
        <w:rPr>
          <w:rFonts w:ascii="Times New Roman" w:hAnsi="Times New Roman"/>
        </w:rPr>
        <w:t xml:space="preserve"> 2003</w:t>
      </w:r>
      <w:r>
        <w:rPr>
          <w:rFonts w:ascii="Times New Roman" w:hAnsi="Times New Roman"/>
        </w:rPr>
        <w:t>, p. 170).</w:t>
      </w:r>
      <w:r>
        <w:rPr>
          <w:rFonts w:ascii="Times New Roman" w:hAnsi="Times New Roman"/>
          <w:sz w:val="24"/>
          <w:szCs w:val="24"/>
        </w:rPr>
        <w:t xml:space="preserve"> </w:t>
      </w:r>
      <w:r w:rsidRPr="00F558E9">
        <w:rPr>
          <w:rFonts w:ascii="Times New Roman" w:hAnsi="Times New Roman"/>
          <w:sz w:val="24"/>
          <w:szCs w:val="24"/>
        </w:rPr>
        <w:t>While the therapeutic and financial importance of employment for people with psychiatric disabilities is well-established (</w:t>
      </w:r>
      <w:r w:rsidRPr="00752645">
        <w:rPr>
          <w:rFonts w:ascii="Times New Roman" w:hAnsi="Times New Roman"/>
          <w:sz w:val="24"/>
          <w:szCs w:val="24"/>
        </w:rPr>
        <w:t>Bond et al., 2001; Evans &amp; Repper, 2000</w:t>
      </w:r>
      <w:r>
        <w:rPr>
          <w:rFonts w:ascii="Times New Roman" w:hAnsi="Times New Roman"/>
          <w:sz w:val="24"/>
          <w:szCs w:val="24"/>
        </w:rPr>
        <w:t xml:space="preserve">; </w:t>
      </w:r>
      <w:r w:rsidRPr="00F558E9">
        <w:rPr>
          <w:rFonts w:ascii="Times New Roman" w:hAnsi="Times New Roman"/>
          <w:sz w:val="24"/>
          <w:szCs w:val="24"/>
        </w:rPr>
        <w:t xml:space="preserve">Polak and Warner, 1996), the merits of contingent work as a tool in </w:t>
      </w:r>
      <w:r>
        <w:rPr>
          <w:rFonts w:ascii="Times New Roman" w:hAnsi="Times New Roman"/>
          <w:sz w:val="24"/>
          <w:szCs w:val="24"/>
        </w:rPr>
        <w:t>return-to-work</w:t>
      </w:r>
      <w:r w:rsidRPr="00F558E9">
        <w:rPr>
          <w:rFonts w:ascii="Times New Roman" w:hAnsi="Times New Roman"/>
          <w:sz w:val="24"/>
          <w:szCs w:val="24"/>
        </w:rPr>
        <w:t xml:space="preserve"> programs for this population are debatable.  Our analysis suggest</w:t>
      </w:r>
      <w:r>
        <w:rPr>
          <w:rFonts w:ascii="Times New Roman" w:hAnsi="Times New Roman"/>
          <w:sz w:val="24"/>
          <w:szCs w:val="24"/>
        </w:rPr>
        <w:t>s</w:t>
      </w:r>
      <w:r w:rsidRPr="00F558E9">
        <w:rPr>
          <w:rFonts w:ascii="Times New Roman" w:hAnsi="Times New Roman"/>
          <w:sz w:val="24"/>
          <w:szCs w:val="24"/>
        </w:rPr>
        <w:t xml:space="preserve"> that contingent work </w:t>
      </w:r>
      <w:r>
        <w:rPr>
          <w:rFonts w:ascii="Times New Roman" w:hAnsi="Times New Roman"/>
          <w:sz w:val="24"/>
          <w:szCs w:val="24"/>
        </w:rPr>
        <w:t xml:space="preserve">may be </w:t>
      </w:r>
      <w:r w:rsidRPr="00F558E9">
        <w:rPr>
          <w:rFonts w:ascii="Times New Roman" w:hAnsi="Times New Roman"/>
          <w:sz w:val="24"/>
          <w:szCs w:val="24"/>
        </w:rPr>
        <w:t>a generally undesirable outcome</w:t>
      </w:r>
      <w:r>
        <w:rPr>
          <w:rFonts w:ascii="Times New Roman" w:hAnsi="Times New Roman"/>
          <w:sz w:val="24"/>
          <w:szCs w:val="24"/>
        </w:rPr>
        <w:t xml:space="preserve"> for this group, resulting in less </w:t>
      </w:r>
      <w:r w:rsidRPr="00F558E9">
        <w:rPr>
          <w:rFonts w:ascii="Times New Roman" w:hAnsi="Times New Roman"/>
          <w:sz w:val="24"/>
          <w:szCs w:val="24"/>
        </w:rPr>
        <w:t>competitive work and lower earnings</w:t>
      </w:r>
      <w:r>
        <w:rPr>
          <w:rFonts w:ascii="Times New Roman" w:hAnsi="Times New Roman"/>
          <w:sz w:val="24"/>
          <w:szCs w:val="24"/>
        </w:rPr>
        <w:t xml:space="preserve">, along with job instability and continuing economic vulnerability (Stapleton et al., 2006).  </w:t>
      </w:r>
      <w:r w:rsidRPr="00F558E9">
        <w:rPr>
          <w:rFonts w:ascii="Times New Roman" w:hAnsi="Times New Roman"/>
          <w:sz w:val="24"/>
          <w:szCs w:val="24"/>
        </w:rPr>
        <w:t xml:space="preserve"> </w:t>
      </w:r>
    </w:p>
    <w:p w:rsidR="007D57D8" w:rsidRDefault="007D57D8" w:rsidP="009930AB">
      <w:pPr>
        <w:ind w:firstLine="720"/>
        <w:rPr>
          <w:rFonts w:ascii="Times New Roman" w:hAnsi="Times New Roman"/>
        </w:rPr>
      </w:pPr>
    </w:p>
    <w:p w:rsidR="007D57D8" w:rsidRDefault="007D57D8" w:rsidP="009930AB">
      <w:pPr>
        <w:ind w:firstLine="720"/>
        <w:rPr>
          <w:rFonts w:ascii="Times New Roman" w:hAnsi="Times New Roman"/>
        </w:rPr>
      </w:pPr>
    </w:p>
    <w:p w:rsidR="007D57D8" w:rsidRDefault="007D57D8" w:rsidP="009930AB">
      <w:pPr>
        <w:ind w:firstLine="720"/>
        <w:rPr>
          <w:rFonts w:ascii="Times New Roman" w:hAnsi="Times New Roman"/>
        </w:rPr>
      </w:pPr>
    </w:p>
    <w:p w:rsidR="007D57D8" w:rsidRDefault="007D57D8" w:rsidP="009930AB">
      <w:pPr>
        <w:spacing w:after="0" w:line="240" w:lineRule="auto"/>
        <w:rPr>
          <w:rFonts w:ascii="Times New Roman" w:hAnsi="Times New Roman"/>
          <w:b/>
          <w:color w:val="000000"/>
          <w:sz w:val="24"/>
          <w:szCs w:val="24"/>
        </w:rPr>
      </w:pPr>
      <w:r>
        <w:rPr>
          <w:b/>
        </w:rPr>
        <w:br w:type="page"/>
      </w:r>
    </w:p>
    <w:p w:rsidR="007D57D8" w:rsidRDefault="007D57D8" w:rsidP="009930AB">
      <w:pPr>
        <w:pStyle w:val="Default"/>
        <w:spacing w:line="360" w:lineRule="auto"/>
        <w:rPr>
          <w:b/>
        </w:rPr>
      </w:pPr>
      <w:r w:rsidRPr="00357B14">
        <w:rPr>
          <w:b/>
        </w:rPr>
        <w:t>References</w:t>
      </w:r>
    </w:p>
    <w:p w:rsidR="007D57D8" w:rsidRDefault="007D57D8" w:rsidP="009930AB">
      <w:pPr>
        <w:pStyle w:val="Default"/>
        <w:spacing w:line="360" w:lineRule="auto"/>
        <w:rPr>
          <w:b/>
        </w:rPr>
      </w:pPr>
    </w:p>
    <w:p w:rsidR="007D57D8" w:rsidRPr="00F5177C" w:rsidRDefault="007D57D8" w:rsidP="009930AB">
      <w:pPr>
        <w:pStyle w:val="Default"/>
        <w:spacing w:line="360" w:lineRule="auto"/>
      </w:pPr>
      <w:r w:rsidRPr="00F5177C">
        <w:t>American Psychiatric Association. (2000). Diagnostic and statistical manual of mental disorders (4th ed., text rev.). Washington, DC: Author.</w:t>
      </w:r>
    </w:p>
    <w:p w:rsidR="007D57D8" w:rsidRDefault="007D57D8" w:rsidP="009930AB">
      <w:pPr>
        <w:pStyle w:val="Default"/>
        <w:spacing w:line="360" w:lineRule="auto"/>
      </w:pPr>
    </w:p>
    <w:p w:rsidR="007D57D8" w:rsidRDefault="007D57D8" w:rsidP="009930AB">
      <w:pPr>
        <w:pStyle w:val="Default"/>
        <w:spacing w:line="360" w:lineRule="auto"/>
      </w:pPr>
      <w:r>
        <w:t>Autor, D.H. &amp; Houseman, S.N. (2010). Do temporary-help jobs improve labor-market outcomes for low-skilled workers? Evidence from “Work First.” American Economic Journal: Applied Economics, 2, 96-128.</w:t>
      </w:r>
    </w:p>
    <w:p w:rsidR="007D57D8" w:rsidRDefault="007D57D8" w:rsidP="009930AB">
      <w:pPr>
        <w:pStyle w:val="Default"/>
        <w:spacing w:line="360" w:lineRule="auto"/>
      </w:pPr>
    </w:p>
    <w:p w:rsidR="007D57D8" w:rsidRDefault="007D57D8" w:rsidP="009930AB">
      <w:pPr>
        <w:pStyle w:val="Default"/>
        <w:spacing w:line="360" w:lineRule="auto"/>
      </w:pPr>
      <w:r>
        <w:t>Averett, S., Warner, R., Little, J. &amp; Huxley, P., (1999). Labor supply, disability benefits and mental illness. Eastern Economic Journal, 25(3), 279-288.</w:t>
      </w:r>
    </w:p>
    <w:p w:rsidR="007D57D8" w:rsidRDefault="007D57D8" w:rsidP="009930AB">
      <w:pPr>
        <w:pStyle w:val="Default"/>
        <w:spacing w:line="360" w:lineRule="auto"/>
      </w:pPr>
    </w:p>
    <w:p w:rsidR="007D57D8" w:rsidRDefault="007D57D8" w:rsidP="00AF5819">
      <w:pPr>
        <w:pStyle w:val="Default"/>
        <w:spacing w:line="360" w:lineRule="auto"/>
      </w:pPr>
      <w:r>
        <w:t xml:space="preserve">Baron, R.C. &amp; Salzer, M.S. (2002). </w:t>
      </w:r>
      <w:r w:rsidRPr="00D74DFD">
        <w:t>Accounting for unemployment among people with mental illness</w:t>
      </w:r>
      <w:r>
        <w:t>. Behavioral Sciences &amp; the Law, 20(6), 585-599.</w:t>
      </w:r>
    </w:p>
    <w:p w:rsidR="007D57D8" w:rsidRDefault="007D57D8" w:rsidP="009930AB">
      <w:pPr>
        <w:pStyle w:val="Default"/>
        <w:spacing w:line="360" w:lineRule="auto"/>
      </w:pPr>
    </w:p>
    <w:p w:rsidR="007D57D8" w:rsidRDefault="007D57D8" w:rsidP="009930AB">
      <w:pPr>
        <w:pStyle w:val="Default"/>
        <w:spacing w:line="360" w:lineRule="auto"/>
      </w:pPr>
      <w:r w:rsidRPr="00EF7057">
        <w:t xml:space="preserve">Bartik, Timothy J. </w:t>
      </w:r>
      <w:r>
        <w:t>(</w:t>
      </w:r>
      <w:r w:rsidRPr="00EF7057">
        <w:t>1997</w:t>
      </w:r>
      <w:r>
        <w:t xml:space="preserve">). </w:t>
      </w:r>
      <w:r w:rsidRPr="00EF7057">
        <w:t>Short-</w:t>
      </w:r>
      <w:r>
        <w:t>t</w:t>
      </w:r>
      <w:r w:rsidRPr="00EF7057">
        <w:t xml:space="preserve">erm </w:t>
      </w:r>
      <w:r>
        <w:t>employment persistence for w</w:t>
      </w:r>
      <w:r w:rsidRPr="00EF7057">
        <w:t xml:space="preserve">elfare </w:t>
      </w:r>
      <w:r>
        <w:t>recipients: The 'effects' of wages, industry, occupation and firm s</w:t>
      </w:r>
      <w:r w:rsidRPr="00EF7057">
        <w:t>ize. Upjohn Institute Working Paper No. 97-46. Kalamazoo, MI: W.E. Upjohn Institute for Employment Research.</w:t>
      </w:r>
    </w:p>
    <w:p w:rsidR="007D57D8" w:rsidRPr="00EF7057" w:rsidRDefault="007D57D8" w:rsidP="009930AB">
      <w:pPr>
        <w:pStyle w:val="Default"/>
        <w:spacing w:line="360" w:lineRule="auto"/>
      </w:pPr>
    </w:p>
    <w:p w:rsidR="007D57D8" w:rsidRDefault="007D57D8" w:rsidP="009930AB">
      <w:pPr>
        <w:pStyle w:val="Default"/>
        <w:spacing w:line="360" w:lineRule="auto"/>
      </w:pPr>
      <w:r>
        <w:t>Benner, C., Leete, L., &amp; Pastor, M. (2007). Staircases or treadmills? Labor market intermediaries and economic opportunity in a changing economy. New York, NY: Russell Sage Foundation.</w:t>
      </w:r>
    </w:p>
    <w:p w:rsidR="007D57D8" w:rsidRDefault="007D57D8" w:rsidP="009930AB">
      <w:pPr>
        <w:pStyle w:val="Default"/>
        <w:spacing w:line="360" w:lineRule="auto"/>
      </w:pPr>
    </w:p>
    <w:p w:rsidR="007D57D8" w:rsidRPr="00752645" w:rsidRDefault="007D57D8" w:rsidP="009930AB">
      <w:pPr>
        <w:pStyle w:val="Default"/>
        <w:spacing w:line="360" w:lineRule="auto"/>
      </w:pPr>
      <w:r w:rsidRPr="00752645">
        <w:t>Bond, G.R., Resnick, S.G., Drake, R.E., Xie, H., McHugo, G.J., Bebout, R.R. (2001). Does competitive employment improve nonvocational outcomes for people with severe mental illness? Journal of Consulting and Clinical Psychology, 69(3), 489-501.</w:t>
      </w:r>
    </w:p>
    <w:p w:rsidR="007D57D8" w:rsidRDefault="007D57D8" w:rsidP="009930AB">
      <w:pPr>
        <w:pStyle w:val="Default"/>
        <w:spacing w:line="360" w:lineRule="auto"/>
      </w:pPr>
    </w:p>
    <w:p w:rsidR="007D57D8" w:rsidRPr="00BB49B1" w:rsidRDefault="007D57D8" w:rsidP="009930AB">
      <w:pPr>
        <w:pStyle w:val="Default"/>
        <w:spacing w:line="360" w:lineRule="auto"/>
      </w:pPr>
      <w:r>
        <w:t xml:space="preserve">Booth, A.L., Francesconi, M., Frank, J. (2002). </w:t>
      </w:r>
      <w:r w:rsidRPr="00BB49B1">
        <w:t>T</w:t>
      </w:r>
      <w:r>
        <w:t xml:space="preserve">emporary jobs: </w:t>
      </w:r>
      <w:r w:rsidRPr="00BB49B1">
        <w:t>S</w:t>
      </w:r>
      <w:r>
        <w:t>tepping stones or dead ends</w:t>
      </w:r>
      <w:r w:rsidRPr="00BB49B1">
        <w:t>?</w:t>
      </w:r>
      <w:r>
        <w:t xml:space="preserve"> The Economic Journal, 112(480), F189–F213. </w:t>
      </w:r>
    </w:p>
    <w:p w:rsidR="007D57D8" w:rsidRDefault="007D57D8" w:rsidP="009930AB">
      <w:pPr>
        <w:pStyle w:val="Default"/>
        <w:spacing w:line="360" w:lineRule="auto"/>
      </w:pPr>
    </w:p>
    <w:p w:rsidR="007D57D8" w:rsidRDefault="007D57D8" w:rsidP="009930AB">
      <w:pPr>
        <w:pStyle w:val="Default"/>
        <w:spacing w:line="360" w:lineRule="auto"/>
      </w:pPr>
      <w:r w:rsidRPr="00C70132">
        <w:t>Bureau of Labor Statistics, U.S. Department of Labor</w:t>
      </w:r>
      <w:r>
        <w:t>. (2005a).</w:t>
      </w:r>
      <w:r w:rsidRPr="00C70132">
        <w:t xml:space="preserve"> </w:t>
      </w:r>
      <w:r>
        <w:t xml:space="preserve">Contingent and alternative employment arrangements, February 2005. News USDL 05-1433, at </w:t>
      </w:r>
      <w:hyperlink r:id="rId12" w:history="1">
        <w:r w:rsidRPr="008E3A73">
          <w:rPr>
            <w:rStyle w:val="Hyperlink"/>
          </w:rPr>
          <w:t>http://www.bls.gov/news.release/pdf/conemp.pdf</w:t>
        </w:r>
      </w:hyperlink>
    </w:p>
    <w:p w:rsidR="007D57D8" w:rsidRDefault="007D57D8" w:rsidP="009930AB">
      <w:pPr>
        <w:pStyle w:val="Default"/>
        <w:spacing w:line="360" w:lineRule="auto"/>
      </w:pPr>
    </w:p>
    <w:p w:rsidR="007D57D8" w:rsidRDefault="007D57D8" w:rsidP="009930AB">
      <w:pPr>
        <w:pStyle w:val="Default"/>
        <w:spacing w:line="360" w:lineRule="auto"/>
      </w:pPr>
      <w:r w:rsidRPr="00C70132">
        <w:t>Bureau of Labor Statistics, U.S. Department of Labor</w:t>
      </w:r>
      <w:r>
        <w:t xml:space="preserve">. (2005b). </w:t>
      </w:r>
      <w:r w:rsidRPr="00C70132">
        <w:t>The Editor's Desk, Earnings and educational attainment: second quarter of 2005</w:t>
      </w:r>
      <w:r>
        <w:t xml:space="preserve">, </w:t>
      </w:r>
      <w:r w:rsidRPr="00C70132">
        <w:t xml:space="preserve">at </w:t>
      </w:r>
      <w:hyperlink r:id="rId13" w:history="1">
        <w:r w:rsidRPr="008E3A73">
          <w:rPr>
            <w:rStyle w:val="Hyperlink"/>
          </w:rPr>
          <w:t>http://www.bls.gov/opub/ted/2005/jul/wk3/art04.htm</w:t>
        </w:r>
      </w:hyperlink>
    </w:p>
    <w:p w:rsidR="007D57D8" w:rsidRDefault="007D57D8" w:rsidP="009930AB">
      <w:pPr>
        <w:pStyle w:val="Default"/>
        <w:spacing w:line="360" w:lineRule="auto"/>
      </w:pPr>
    </w:p>
    <w:p w:rsidR="007D57D8" w:rsidRDefault="007D57D8" w:rsidP="009930AB">
      <w:pPr>
        <w:pStyle w:val="Default"/>
        <w:spacing w:line="360" w:lineRule="auto"/>
      </w:pPr>
      <w:r w:rsidRPr="005C214B">
        <w:t>Burke-Miller, J.K., Cook, J.A., Grey, D.G., Razzano, L.A., Blyler, C.R., Leff, H.S., Gold, P.B., Goldberg, R.W., Mueser, K.T., Cook, W.L., Hoppe, S.K., Stewart, M., Blankertz, L., Dudek, K., Taylor, A.L., &amp; Carey, M.A. (2006). Demographic characteristics and employment among people with severe mental illness in a multisite study. Community Mental Health Journal, 42(2), 143-159.</w:t>
      </w:r>
    </w:p>
    <w:p w:rsidR="007D57D8" w:rsidRDefault="007D57D8" w:rsidP="009930AB">
      <w:pPr>
        <w:pStyle w:val="Default"/>
        <w:spacing w:line="360" w:lineRule="auto"/>
      </w:pPr>
    </w:p>
    <w:p w:rsidR="007D57D8" w:rsidRPr="004A1F48" w:rsidRDefault="007D57D8" w:rsidP="009930AB">
      <w:pPr>
        <w:pStyle w:val="Default"/>
        <w:spacing w:line="360" w:lineRule="auto"/>
      </w:pPr>
      <w:r w:rsidRPr="004A1F48">
        <w:t>Carré, F.J. (Ed.) (2000). Nonstandard work: the nature and challenges of changing employment arrangements. Ithaca, NY: Cornell University Press.</w:t>
      </w:r>
    </w:p>
    <w:p w:rsidR="007D57D8" w:rsidRDefault="007D57D8" w:rsidP="009930AB">
      <w:pPr>
        <w:pStyle w:val="Default"/>
        <w:spacing w:line="360" w:lineRule="auto"/>
      </w:pPr>
    </w:p>
    <w:p w:rsidR="007D57D8" w:rsidRDefault="007D57D8" w:rsidP="009930AB">
      <w:pPr>
        <w:pStyle w:val="Default"/>
        <w:spacing w:line="360" w:lineRule="auto"/>
      </w:pPr>
      <w:r>
        <w:t>Cook, J.A. (2006). Employment barriers for persons with psychiatric disabilities: Update of a report for the President’s Commission. Psychiatric Services, 57(10), 1391-1405.</w:t>
      </w:r>
    </w:p>
    <w:p w:rsidR="007D57D8" w:rsidRDefault="007D57D8" w:rsidP="009930AB">
      <w:pPr>
        <w:pStyle w:val="Default"/>
        <w:spacing w:line="360" w:lineRule="auto"/>
      </w:pPr>
    </w:p>
    <w:p w:rsidR="007D57D8" w:rsidRDefault="007D57D8" w:rsidP="009930AB">
      <w:pPr>
        <w:pStyle w:val="Default"/>
        <w:spacing w:line="360" w:lineRule="auto"/>
      </w:pPr>
      <w:r>
        <w:t>Cook, J.A., &amp; Burke, J. (2002). Public policy and employment of people with disabilities: Exploring new paradigms. Journal of Behavioral Science &amp; the Law, 20; 541-557.</w:t>
      </w:r>
    </w:p>
    <w:p w:rsidR="007D57D8" w:rsidRDefault="007D57D8" w:rsidP="009930AB">
      <w:pPr>
        <w:pStyle w:val="Default"/>
        <w:spacing w:line="360" w:lineRule="auto"/>
      </w:pPr>
    </w:p>
    <w:p w:rsidR="007D57D8" w:rsidRDefault="007D57D8" w:rsidP="009930AB">
      <w:pPr>
        <w:pStyle w:val="Default"/>
        <w:spacing w:line="360" w:lineRule="auto"/>
      </w:pPr>
      <w:r>
        <w:t>Cook, J.A., Blyler, C.R., Burke-Miller, J.K., Macfarlane, W.R., Leff, H.S., Mueser, K.T., Gold, P.B., Goldberg, R.W., Shafer, M.S., Onken, S.J., Donegan, K., Carey, M.A., Razzano, L.A., Grey, D.D., Pickett-Schenk, S.A., &amp; Kaufmann, C. (2008). Effectiveness of supported employment for individuals with schizophrenia: Results of a multi-site, randomized trial. Clinical Schizophrenia &amp; Related Psychoses, 2(1), 37-46.</w:t>
      </w:r>
    </w:p>
    <w:p w:rsidR="007D57D8" w:rsidRDefault="007D57D8" w:rsidP="009930AB">
      <w:pPr>
        <w:pStyle w:val="Default"/>
        <w:spacing w:line="360" w:lineRule="auto"/>
      </w:pPr>
    </w:p>
    <w:p w:rsidR="007D57D8" w:rsidRPr="00841B79" w:rsidRDefault="007D57D8" w:rsidP="009930AB">
      <w:pPr>
        <w:pStyle w:val="Default"/>
        <w:spacing w:line="360" w:lineRule="auto"/>
      </w:pPr>
      <w:r w:rsidRPr="00841B79">
        <w:t>Cook, J.A., Carey, M.A., Razzano, L.A., Burke, J., &amp; Blyler, C. (2002). The pioneer: The Employment Intervention Demonstration Program. New Directions for Evaluation, 94; 31-44</w:t>
      </w:r>
    </w:p>
    <w:p w:rsidR="007D57D8" w:rsidRDefault="007D57D8" w:rsidP="009930AB">
      <w:pPr>
        <w:pStyle w:val="Default"/>
        <w:spacing w:line="360" w:lineRule="auto"/>
      </w:pPr>
    </w:p>
    <w:p w:rsidR="007D57D8" w:rsidRDefault="007D57D8" w:rsidP="009930AB">
      <w:pPr>
        <w:pStyle w:val="Default"/>
        <w:spacing w:line="360" w:lineRule="auto"/>
      </w:pPr>
      <w:r>
        <w:t xml:space="preserve">Cook, J.A., Leff, H.S., Blyler, C.R., Gold, P.B., Goldberg, R. W., Mueser, K.T., Toprac, M.G., McFarlane, W.R., Shafer, M.S., Blankertz, L.E., Dudek, K., Razzano, L.A., Grey, D.D., &amp; Burke-Miller, J. (2005a). Results of a multisite randomized trial of supported employment interventions for individuals with severe mental illness. Archives of General Psychiatry, 62, 505-512. </w:t>
      </w:r>
    </w:p>
    <w:p w:rsidR="007D57D8" w:rsidRDefault="007D57D8" w:rsidP="009930AB">
      <w:pPr>
        <w:pStyle w:val="Default"/>
        <w:spacing w:line="360" w:lineRule="auto"/>
      </w:pPr>
    </w:p>
    <w:p w:rsidR="007D57D8" w:rsidRDefault="007D57D8" w:rsidP="009930AB">
      <w:pPr>
        <w:pStyle w:val="Default"/>
        <w:keepLines/>
        <w:widowControl w:val="0"/>
        <w:spacing w:line="360" w:lineRule="auto"/>
      </w:pPr>
      <w:r>
        <w:t>Cook, J.A., Lehman, A.F., Drake, R.E., McFarlane, W.R., Gold, P.B., Leff, H.S., Blyler, C.R., Toprac, M.G., Razzano, L.A., Burke-Miller, J.K., Blankertz, L.E., Shafer, M.S., Pickett-Schenk, S.A., &amp; Grey, D. D. (2005b). Integration of psychiatric and vocational Services: A multi-site randomized, controlled trial of supported employment. American Journal of Psychiatry, 162(10), 1948-1956.</w:t>
      </w:r>
    </w:p>
    <w:p w:rsidR="007D57D8" w:rsidRDefault="007D57D8" w:rsidP="009930AB">
      <w:pPr>
        <w:pStyle w:val="Default"/>
        <w:spacing w:line="360" w:lineRule="auto"/>
      </w:pPr>
    </w:p>
    <w:p w:rsidR="007D57D8" w:rsidRDefault="007D57D8" w:rsidP="009930AB">
      <w:pPr>
        <w:pStyle w:val="Default"/>
        <w:spacing w:line="360" w:lineRule="auto"/>
      </w:pPr>
      <w:r>
        <w:t>Córdova, E. (1986). From full-time employment to atypical employment: A major shift in the evolution of labour relations. International Labor Review, 125(6), 641-657.</w:t>
      </w:r>
    </w:p>
    <w:p w:rsidR="007D57D8" w:rsidRDefault="007D57D8" w:rsidP="009930AB">
      <w:pPr>
        <w:pStyle w:val="Default"/>
        <w:spacing w:line="360" w:lineRule="auto"/>
      </w:pPr>
    </w:p>
    <w:p w:rsidR="007D57D8" w:rsidRDefault="007D57D8" w:rsidP="009930AB">
      <w:pPr>
        <w:pStyle w:val="Default"/>
        <w:spacing w:line="360" w:lineRule="auto"/>
      </w:pPr>
      <w:r w:rsidRPr="00357B14">
        <w:t>Employment Intervention Demonstration Program</w:t>
      </w:r>
      <w:r>
        <w:t xml:space="preserve"> (2001). Common protocol and documentation. Chicago, IL: Author. </w:t>
      </w:r>
      <w:hyperlink r:id="rId14" w:history="1">
        <w:r w:rsidRPr="00192114">
          <w:rPr>
            <w:rStyle w:val="Hyperlink"/>
          </w:rPr>
          <w:t>http://www.psych.uic.edu/eidp/eidpdocs.htm</w:t>
        </w:r>
      </w:hyperlink>
    </w:p>
    <w:p w:rsidR="007D57D8" w:rsidRDefault="007D57D8" w:rsidP="009930AB">
      <w:pPr>
        <w:pStyle w:val="Default"/>
        <w:spacing w:line="360" w:lineRule="auto"/>
      </w:pPr>
    </w:p>
    <w:p w:rsidR="007D57D8" w:rsidRDefault="007D57D8" w:rsidP="009930AB">
      <w:pPr>
        <w:pStyle w:val="Default"/>
        <w:spacing w:line="360" w:lineRule="auto"/>
      </w:pPr>
      <w:r w:rsidRPr="00752645">
        <w:t>Evans, J., &amp; Repper, J. (2000). Employment, social inclusion, and mental health. Journal of Psychiatric and Mental Health Nursing, 7(1), 15–24.</w:t>
      </w:r>
    </w:p>
    <w:p w:rsidR="007D57D8" w:rsidRPr="00752645" w:rsidRDefault="007D57D8" w:rsidP="009930AB">
      <w:pPr>
        <w:pStyle w:val="Default"/>
        <w:spacing w:line="360" w:lineRule="auto"/>
      </w:pPr>
    </w:p>
    <w:p w:rsidR="007D57D8" w:rsidRPr="00F5177C" w:rsidRDefault="007D57D8" w:rsidP="009930AB">
      <w:pPr>
        <w:pStyle w:val="Default"/>
        <w:spacing w:line="360" w:lineRule="auto"/>
      </w:pPr>
      <w:r w:rsidRPr="00F5177C">
        <w:t>First</w:t>
      </w:r>
      <w:r>
        <w:t>,</w:t>
      </w:r>
      <w:r w:rsidRPr="00F5177C">
        <w:t xml:space="preserve"> M</w:t>
      </w:r>
      <w:r>
        <w:t>.</w:t>
      </w:r>
      <w:r w:rsidRPr="00F5177C">
        <w:t>B</w:t>
      </w:r>
      <w:r>
        <w:t>.</w:t>
      </w:r>
      <w:r w:rsidRPr="00F5177C">
        <w:t>, Spitzer</w:t>
      </w:r>
      <w:r>
        <w:t>,</w:t>
      </w:r>
      <w:r w:rsidRPr="00F5177C">
        <w:t xml:space="preserve"> R</w:t>
      </w:r>
      <w:r>
        <w:t>.</w:t>
      </w:r>
      <w:r w:rsidRPr="00F5177C">
        <w:t>L</w:t>
      </w:r>
      <w:r>
        <w:t>.</w:t>
      </w:r>
      <w:r w:rsidRPr="00F5177C">
        <w:t>, Gibbon</w:t>
      </w:r>
      <w:r>
        <w:t>,</w:t>
      </w:r>
      <w:r w:rsidRPr="00F5177C">
        <w:t xml:space="preserve"> M</w:t>
      </w:r>
      <w:r>
        <w:t>.</w:t>
      </w:r>
      <w:r w:rsidRPr="00F5177C">
        <w:t>, Williams</w:t>
      </w:r>
      <w:r>
        <w:t>,</w:t>
      </w:r>
      <w:r w:rsidRPr="00F5177C">
        <w:t xml:space="preserve"> J</w:t>
      </w:r>
      <w:r>
        <w:t>.</w:t>
      </w:r>
      <w:r w:rsidRPr="00F5177C">
        <w:t>B</w:t>
      </w:r>
      <w:r>
        <w:t>.</w:t>
      </w:r>
      <w:r w:rsidRPr="00F5177C">
        <w:t>W</w:t>
      </w:r>
      <w:r>
        <w:t xml:space="preserve">. (1995). </w:t>
      </w:r>
      <w:r w:rsidRPr="00F5177C">
        <w:t>Structured Clinical Interview for DSM-IV: Patient Edition (SCID-P), Version 2. New York, New York State Psychiatric Institute, Divis</w:t>
      </w:r>
      <w:r>
        <w:t>ion of Biometrics Research.</w:t>
      </w:r>
    </w:p>
    <w:p w:rsidR="007D57D8" w:rsidRDefault="007D57D8" w:rsidP="009930AB">
      <w:pPr>
        <w:pStyle w:val="Default"/>
        <w:spacing w:line="360" w:lineRule="auto"/>
      </w:pPr>
    </w:p>
    <w:p w:rsidR="007D57D8" w:rsidRPr="007E7B06" w:rsidRDefault="007D57D8" w:rsidP="009930AB">
      <w:pPr>
        <w:pStyle w:val="Default"/>
        <w:spacing w:line="360" w:lineRule="auto"/>
      </w:pPr>
      <w:r w:rsidRPr="007E7B06">
        <w:t>Giesecke, J &amp; Gross, M. (2003). Temporary employment: Chance or risk? European Sociological Review, 19(2), 161-177.</w:t>
      </w:r>
    </w:p>
    <w:p w:rsidR="007D57D8" w:rsidRPr="007E7B06" w:rsidRDefault="007D57D8" w:rsidP="009930AB">
      <w:pPr>
        <w:pStyle w:val="Default"/>
        <w:spacing w:line="360" w:lineRule="auto"/>
      </w:pPr>
    </w:p>
    <w:p w:rsidR="007D57D8" w:rsidRPr="007E7B06" w:rsidRDefault="007D57D8" w:rsidP="007E7B06">
      <w:pPr>
        <w:rPr>
          <w:rFonts w:ascii="Times New Roman" w:hAnsi="Times New Roman"/>
          <w:sz w:val="24"/>
          <w:szCs w:val="24"/>
        </w:rPr>
      </w:pPr>
      <w:r w:rsidRPr="007E7B06">
        <w:rPr>
          <w:rFonts w:ascii="Times New Roman" w:hAnsi="Times New Roman"/>
          <w:sz w:val="24"/>
          <w:szCs w:val="24"/>
        </w:rPr>
        <w:t xml:space="preserve">Goff, D.C., Hill, M. Barch, D. (2011). The treatment of cognitive impairment in schizophrenia. Pharmacology Biochemistry and Behavior, 99(2), 245–253. </w:t>
      </w:r>
    </w:p>
    <w:p w:rsidR="007D57D8" w:rsidRPr="007E7B06" w:rsidRDefault="007D57D8" w:rsidP="009930AB">
      <w:pPr>
        <w:pStyle w:val="Default"/>
        <w:spacing w:line="360" w:lineRule="auto"/>
      </w:pPr>
    </w:p>
    <w:p w:rsidR="007D57D8" w:rsidRPr="007E7B06" w:rsidRDefault="007D57D8" w:rsidP="009930AB">
      <w:pPr>
        <w:pStyle w:val="Default"/>
        <w:spacing w:line="360" w:lineRule="auto"/>
      </w:pPr>
      <w:r w:rsidRPr="007E7B06">
        <w:t>Heinrich, C.J., Mueser, P.R., &amp; Troske, K.R. (2005). Welfare to temporary work: Implications for labor market outcomes. Review of Economics and Statistics, 87(1), 154-173.</w:t>
      </w:r>
    </w:p>
    <w:p w:rsidR="007D57D8" w:rsidRDefault="007D57D8" w:rsidP="009930AB">
      <w:pPr>
        <w:pStyle w:val="Default"/>
        <w:spacing w:line="360" w:lineRule="auto"/>
      </w:pPr>
    </w:p>
    <w:p w:rsidR="007D57D8" w:rsidRDefault="007D57D8" w:rsidP="009930AB">
      <w:pPr>
        <w:pStyle w:val="Default"/>
        <w:spacing w:line="360" w:lineRule="auto"/>
      </w:pPr>
      <w:r>
        <w:t>Heinrich, C.J., Mueser, P.R., &amp; Troske, K.R. (2007). The role of temporary help employment in low-wage worker advancement. National Bureau of Economic Research Working Paper #13520.</w:t>
      </w:r>
    </w:p>
    <w:p w:rsidR="007D57D8" w:rsidRDefault="007D57D8" w:rsidP="009930AB">
      <w:pPr>
        <w:pStyle w:val="Default"/>
        <w:spacing w:line="360" w:lineRule="auto"/>
      </w:pPr>
    </w:p>
    <w:p w:rsidR="007D57D8" w:rsidRDefault="007D57D8" w:rsidP="009930AB">
      <w:pPr>
        <w:pStyle w:val="Default"/>
        <w:spacing w:line="360" w:lineRule="auto"/>
      </w:pPr>
      <w:r>
        <w:t xml:space="preserve">Houseman, S.N. &amp; Polivka, A.E. (2000). The implications of flexible staffing arrangements for job instability. In D. Neumark (ed.), On the job: Is long-term employment a thing of the past? New York, NY: Russell Sage Foundation. </w:t>
      </w:r>
    </w:p>
    <w:p w:rsidR="007D57D8" w:rsidRDefault="007D57D8" w:rsidP="009930AB">
      <w:pPr>
        <w:pStyle w:val="Default"/>
        <w:spacing w:line="360" w:lineRule="auto"/>
      </w:pPr>
    </w:p>
    <w:p w:rsidR="007D57D8" w:rsidRDefault="007D57D8" w:rsidP="009930AB">
      <w:pPr>
        <w:pStyle w:val="Default"/>
        <w:spacing w:line="360" w:lineRule="auto"/>
      </w:pPr>
      <w:r>
        <w:t>Kalleberg, A.L. (2000). Nonstandard employment relations: Part-time, temporary and contract work. Annual Review of Sociology, 26, 341-365.</w:t>
      </w:r>
    </w:p>
    <w:p w:rsidR="007D57D8" w:rsidRDefault="007D57D8" w:rsidP="009930AB">
      <w:pPr>
        <w:pStyle w:val="Default"/>
        <w:spacing w:line="360" w:lineRule="auto"/>
      </w:pPr>
    </w:p>
    <w:p w:rsidR="007D57D8" w:rsidRDefault="007D57D8" w:rsidP="009930AB">
      <w:pPr>
        <w:pStyle w:val="Default"/>
        <w:spacing w:line="360" w:lineRule="auto"/>
      </w:pPr>
      <w:r>
        <w:t>Lane, J., Mikelson, K.S., Sharkey, P., &amp; Wissoker, D. (2003). Pathways to work for low-income workers: The effect of work in the temporary help industry. Journal of Policy Analysis and Management, 22(4), 581–598.</w:t>
      </w:r>
    </w:p>
    <w:p w:rsidR="007D57D8" w:rsidRDefault="007D57D8" w:rsidP="009930AB">
      <w:pPr>
        <w:pStyle w:val="Default"/>
        <w:spacing w:line="360" w:lineRule="auto"/>
      </w:pPr>
    </w:p>
    <w:p w:rsidR="007D57D8" w:rsidRDefault="007D57D8" w:rsidP="009930AB">
      <w:pPr>
        <w:pStyle w:val="Default"/>
        <w:spacing w:line="360" w:lineRule="auto"/>
      </w:pPr>
      <w:r>
        <w:t>Leff, S, Cook, J.A., Blyler, C., et al.  (2005).  Effects of job development and job support on competitive employment of persons with severe mental illness. Psychiatric Services, 56(10), 1237-1244.</w:t>
      </w:r>
    </w:p>
    <w:p w:rsidR="007D57D8" w:rsidRDefault="007D57D8" w:rsidP="009930AB">
      <w:pPr>
        <w:pStyle w:val="Default"/>
        <w:spacing w:line="360" w:lineRule="auto"/>
      </w:pPr>
    </w:p>
    <w:p w:rsidR="007D57D8" w:rsidRDefault="007D57D8" w:rsidP="009930AB">
      <w:pPr>
        <w:pStyle w:val="Default"/>
        <w:spacing w:line="360" w:lineRule="auto"/>
      </w:pPr>
      <w:r>
        <w:t>Luo, T., Mann, A., &amp; Holden, R. (2010). The expanding role of temporary help services from 1990 through 2008. Monthly Labor Review, 133(8), 3-16.</w:t>
      </w:r>
    </w:p>
    <w:p w:rsidR="007D57D8" w:rsidRDefault="007D57D8" w:rsidP="009930AB">
      <w:pPr>
        <w:pStyle w:val="Default"/>
        <w:spacing w:line="360" w:lineRule="auto"/>
      </w:pPr>
    </w:p>
    <w:p w:rsidR="007D57D8" w:rsidRPr="009930AB" w:rsidRDefault="007D57D8" w:rsidP="009930AB">
      <w:pPr>
        <w:pStyle w:val="Default"/>
        <w:spacing w:line="360" w:lineRule="auto"/>
      </w:pPr>
      <w:r>
        <w:t xml:space="preserve">MacDonald-Wilson, K.L., Rogers, E.S. et al. (2003). A study of the Social Security work incentives and their relation to perceived barriers to work among persons with psychiatric disability. </w:t>
      </w:r>
      <w:r w:rsidRPr="009930AB">
        <w:t>Rehabilitation Psychology, 48, 301– 309.</w:t>
      </w:r>
    </w:p>
    <w:p w:rsidR="007D57D8" w:rsidRPr="009930AB" w:rsidRDefault="007D57D8" w:rsidP="009930AB">
      <w:pPr>
        <w:pStyle w:val="Default"/>
        <w:spacing w:line="360" w:lineRule="auto"/>
      </w:pPr>
    </w:p>
    <w:p w:rsidR="007D57D8" w:rsidRPr="005C2597" w:rsidRDefault="007D57D8" w:rsidP="009930AB">
      <w:pPr>
        <w:pStyle w:val="Default"/>
        <w:spacing w:line="360" w:lineRule="auto"/>
      </w:pPr>
      <w:r>
        <w:t xml:space="preserve">Morris, M.D., &amp; </w:t>
      </w:r>
      <w:r w:rsidRPr="005C2597">
        <w:t>Vekker</w:t>
      </w:r>
      <w:r>
        <w:t>, A.</w:t>
      </w:r>
      <w:r w:rsidRPr="005C2597">
        <w:t xml:space="preserve"> (2001). An </w:t>
      </w:r>
      <w:r>
        <w:t>a</w:t>
      </w:r>
      <w:r w:rsidRPr="005C2597">
        <w:t xml:space="preserve">lternative </w:t>
      </w:r>
      <w:r>
        <w:t>l</w:t>
      </w:r>
      <w:r w:rsidRPr="005C2597">
        <w:t xml:space="preserve">ook at </w:t>
      </w:r>
      <w:r>
        <w:t>t</w:t>
      </w:r>
      <w:r w:rsidRPr="005C2597">
        <w:t xml:space="preserve">emporary </w:t>
      </w:r>
      <w:r>
        <w:t>w</w:t>
      </w:r>
      <w:r w:rsidRPr="005C2597">
        <w:t>orkers,</w:t>
      </w:r>
      <w:r>
        <w:t xml:space="preserve"> t</w:t>
      </w:r>
      <w:r w:rsidRPr="005C2597">
        <w:t xml:space="preserve">heir </w:t>
      </w:r>
      <w:r>
        <w:t>c</w:t>
      </w:r>
      <w:r w:rsidRPr="005C2597">
        <w:t xml:space="preserve">hoices, and the </w:t>
      </w:r>
      <w:r>
        <w:t>g</w:t>
      </w:r>
      <w:r w:rsidRPr="005C2597">
        <w:t xml:space="preserve">rowth in </w:t>
      </w:r>
      <w:r>
        <w:t>t</w:t>
      </w:r>
      <w:r w:rsidRPr="005C2597">
        <w:t xml:space="preserve">emporary </w:t>
      </w:r>
      <w:r>
        <w:t>employment.</w:t>
      </w:r>
      <w:r w:rsidRPr="005C2597">
        <w:t xml:space="preserve"> Journal of Labor Research</w:t>
      </w:r>
      <w:r>
        <w:t>,</w:t>
      </w:r>
      <w:r w:rsidRPr="005C2597">
        <w:t xml:space="preserve"> 22(2),</w:t>
      </w:r>
      <w:r>
        <w:t xml:space="preserve"> </w:t>
      </w:r>
      <w:r w:rsidRPr="005C2597">
        <w:t>373-390</w:t>
      </w:r>
      <w:r>
        <w:t>.</w:t>
      </w:r>
    </w:p>
    <w:p w:rsidR="007D57D8" w:rsidRPr="005C2597" w:rsidRDefault="007D57D8" w:rsidP="009930AB">
      <w:pPr>
        <w:pStyle w:val="Default"/>
        <w:spacing w:line="360" w:lineRule="auto"/>
      </w:pPr>
    </w:p>
    <w:p w:rsidR="007D57D8" w:rsidRDefault="007D57D8" w:rsidP="009930AB">
      <w:pPr>
        <w:pStyle w:val="Default"/>
        <w:spacing w:line="360" w:lineRule="auto"/>
      </w:pPr>
      <w:r w:rsidRPr="007E7B06">
        <w:t>Motzkin, J. C., Baskin-Sommers, A., Newman, J. P., Kiehl, K. A. and Koenigs, M. (2014), Neural correlates of substance abuse: Reduced functional connectivity between areas underlying reward and cognitive control. Hum</w:t>
      </w:r>
      <w:r>
        <w:t>an</w:t>
      </w:r>
      <w:r w:rsidRPr="007E7B06">
        <w:t xml:space="preserve"> Brain Mapp</w:t>
      </w:r>
      <w:r>
        <w:t xml:space="preserve">ing, </w:t>
      </w:r>
      <w:r w:rsidRPr="007E7B06">
        <w:t>35</w:t>
      </w:r>
      <w:r>
        <w:t xml:space="preserve">, </w:t>
      </w:r>
      <w:r w:rsidRPr="007E7B06">
        <w:t>4282–4292.</w:t>
      </w:r>
    </w:p>
    <w:p w:rsidR="007D57D8" w:rsidRDefault="007D57D8" w:rsidP="009930AB">
      <w:pPr>
        <w:pStyle w:val="Default"/>
        <w:spacing w:line="360" w:lineRule="auto"/>
      </w:pPr>
    </w:p>
    <w:p w:rsidR="007D57D8" w:rsidRDefault="007D57D8" w:rsidP="009930AB">
      <w:pPr>
        <w:pStyle w:val="Default"/>
        <w:spacing w:line="360" w:lineRule="auto"/>
      </w:pPr>
      <w:r w:rsidRPr="00926F29">
        <w:t xml:space="preserve">Nollen, S. (1996). Negative aspects of temporary employment. </w:t>
      </w:r>
      <w:r>
        <w:t>Journal of Labor Research, 17(4), 562-582.</w:t>
      </w:r>
    </w:p>
    <w:p w:rsidR="007D57D8" w:rsidRDefault="007D57D8" w:rsidP="009930AB">
      <w:pPr>
        <w:pStyle w:val="Default"/>
        <w:spacing w:line="360" w:lineRule="auto"/>
      </w:pPr>
    </w:p>
    <w:p w:rsidR="007D57D8" w:rsidRDefault="007D57D8" w:rsidP="009930AB">
      <w:pPr>
        <w:pStyle w:val="Default"/>
        <w:spacing w:line="360" w:lineRule="auto"/>
      </w:pPr>
      <w:r w:rsidRPr="00513813">
        <w:t>Personal Responsibility and Work Opportunity Reconciliation Act of 1996 (PRWORA), Pub. L. No. 104-193, 110 Stat. 2105, enacted 1996-08-22.</w:t>
      </w:r>
    </w:p>
    <w:p w:rsidR="007D57D8" w:rsidRDefault="007D57D8" w:rsidP="009930AB">
      <w:pPr>
        <w:pStyle w:val="Default"/>
        <w:spacing w:line="360" w:lineRule="auto"/>
      </w:pPr>
    </w:p>
    <w:p w:rsidR="007D57D8" w:rsidRDefault="007D57D8" w:rsidP="009930AB">
      <w:pPr>
        <w:pStyle w:val="Default"/>
        <w:spacing w:line="360" w:lineRule="auto"/>
      </w:pPr>
      <w:r>
        <w:t>Polak, P. &amp; Warner, R. (1996). The economic life of seriously mentally ill people in the community. Psychiatric Services, 47(3), 270-274.</w:t>
      </w:r>
    </w:p>
    <w:p w:rsidR="007D57D8" w:rsidRDefault="007D57D8" w:rsidP="009930AB">
      <w:pPr>
        <w:pStyle w:val="Default"/>
        <w:spacing w:line="360" w:lineRule="auto"/>
      </w:pPr>
    </w:p>
    <w:p w:rsidR="007D57D8" w:rsidRDefault="007D57D8" w:rsidP="009930AB">
      <w:pPr>
        <w:pStyle w:val="Default"/>
        <w:spacing w:line="360" w:lineRule="auto"/>
      </w:pPr>
      <w:r>
        <w:t>Polivka, A.E. (1996). Contingent and alternative work arrangements, defined. Monthly Labor Review, 119(10), 3-9.</w:t>
      </w:r>
    </w:p>
    <w:p w:rsidR="007D57D8" w:rsidRDefault="007D57D8" w:rsidP="009930AB">
      <w:pPr>
        <w:pStyle w:val="Default"/>
        <w:spacing w:line="360" w:lineRule="auto"/>
      </w:pPr>
    </w:p>
    <w:p w:rsidR="007D57D8" w:rsidRPr="009930AB" w:rsidRDefault="007D57D8" w:rsidP="009930AB">
      <w:pPr>
        <w:pStyle w:val="Default"/>
        <w:spacing w:line="360" w:lineRule="auto"/>
      </w:pPr>
      <w:r w:rsidRPr="009930AB">
        <w:t xml:space="preserve">Polivka, A.E. &amp; Nardonne, T. (1989). </w:t>
      </w:r>
      <w:r w:rsidRPr="005C2597">
        <w:t xml:space="preserve">On the definition of ‘contingent work.’ </w:t>
      </w:r>
      <w:r w:rsidRPr="009930AB">
        <w:t>Monthly Labor Review, 112(12), 9-16.</w:t>
      </w:r>
    </w:p>
    <w:p w:rsidR="007D57D8" w:rsidRPr="009930AB" w:rsidRDefault="007D57D8" w:rsidP="009930AB">
      <w:pPr>
        <w:pStyle w:val="Default"/>
        <w:keepLines/>
        <w:widowControl w:val="0"/>
        <w:spacing w:line="360" w:lineRule="auto"/>
      </w:pPr>
    </w:p>
    <w:p w:rsidR="007D57D8" w:rsidRDefault="007D57D8" w:rsidP="009930AB">
      <w:pPr>
        <w:pStyle w:val="Default"/>
        <w:keepLines/>
        <w:widowControl w:val="0"/>
        <w:spacing w:line="360" w:lineRule="auto"/>
      </w:pPr>
      <w:r>
        <w:t>Razzano, L.A., Cook, J.A., Burke-Miller, J.K., Mueser, K.T., Pickett-Schenk, S.A., Grey, D.D., Goldberg, R.W., Blyler, C.R., Gold, P.B., Leff, H.S., Lehman, A.F., Shafer, M.S., Blankertz, L.E., McFarlane, W.R., Toprac, M.G., &amp; Carey, M.A.  (2005). Clinical factors associated with employment among people with severe mental illness: Findings from the Employment Intervention Demonstration Program.  Journal of Nervous and Mental Disease, 193, 705-713.</w:t>
      </w:r>
    </w:p>
    <w:p w:rsidR="007D57D8" w:rsidRDefault="007D57D8" w:rsidP="009930AB">
      <w:pPr>
        <w:pStyle w:val="Default"/>
        <w:spacing w:line="360" w:lineRule="auto"/>
      </w:pPr>
    </w:p>
    <w:p w:rsidR="007D57D8" w:rsidRDefault="007D57D8" w:rsidP="009930AB">
      <w:pPr>
        <w:pStyle w:val="Default"/>
        <w:spacing w:line="360" w:lineRule="auto"/>
      </w:pPr>
      <w:r w:rsidRPr="007F6B4B">
        <w:t xml:space="preserve">Rehabilitation Act Amendments </w:t>
      </w:r>
      <w:r>
        <w:t xml:space="preserve">(1992). </w:t>
      </w:r>
      <w:r w:rsidRPr="007F6B4B">
        <w:t>Public Law 102-569: Supported Employment Definitions</w:t>
      </w:r>
      <w:r>
        <w:t xml:space="preserve">. Retrieved from </w:t>
      </w:r>
      <w:hyperlink r:id="rId15" w:history="1">
        <w:r w:rsidRPr="00CC3878">
          <w:rPr>
            <w:rStyle w:val="Hyperlink"/>
          </w:rPr>
          <w:t>http://www.gpo.gov/fdsys/granule/USCODE-2011-title29/USCODE-2011-title29-chap16-subchapV-sec790</w:t>
        </w:r>
      </w:hyperlink>
      <w:r>
        <w:t>.</w:t>
      </w:r>
    </w:p>
    <w:p w:rsidR="007D57D8" w:rsidRDefault="007D57D8" w:rsidP="009930AB">
      <w:pPr>
        <w:pStyle w:val="Default"/>
        <w:spacing w:line="360" w:lineRule="auto"/>
      </w:pPr>
    </w:p>
    <w:p w:rsidR="007D57D8" w:rsidRDefault="007D57D8" w:rsidP="009930AB">
      <w:pPr>
        <w:pStyle w:val="Default"/>
        <w:spacing w:line="360" w:lineRule="auto"/>
      </w:pPr>
      <w:r>
        <w:t>Schimmel, J., D.C. Stapleton, and J.G. Song. “How common is ‘parking’ among Social Security Disability Insurance beneficiaries? Evidence from the 1999 change in the earnings level of substantial gainful activity.” Social Security Bulletin, vol. 71, no. 4, 2011, pp. 77–92.</w:t>
      </w:r>
    </w:p>
    <w:p w:rsidR="007D57D8" w:rsidRDefault="007D57D8" w:rsidP="009930AB">
      <w:pPr>
        <w:pStyle w:val="Default"/>
        <w:spacing w:line="360" w:lineRule="auto"/>
      </w:pPr>
    </w:p>
    <w:p w:rsidR="007D57D8" w:rsidRDefault="007D57D8" w:rsidP="009930AB">
      <w:pPr>
        <w:pStyle w:val="Default"/>
        <w:spacing w:line="360" w:lineRule="auto"/>
      </w:pPr>
      <w:r>
        <w:t>Stapleton, D.C., O'Day, B.L., Livermore, G.A., &amp; Imparato, A.J. (2006). Dismantling the poverty trap: disability policy for the twenty-first century. Milbank Quarterly, 84(4), 701-732.</w:t>
      </w:r>
    </w:p>
    <w:p w:rsidR="007D57D8" w:rsidRDefault="007D57D8" w:rsidP="009930AB">
      <w:pPr>
        <w:pStyle w:val="Default"/>
        <w:spacing w:line="360" w:lineRule="auto"/>
      </w:pPr>
    </w:p>
    <w:p w:rsidR="007D57D8" w:rsidRDefault="007D57D8" w:rsidP="009930AB">
      <w:pPr>
        <w:pStyle w:val="Default"/>
        <w:keepLines/>
        <w:widowControl w:val="0"/>
        <w:spacing w:line="360" w:lineRule="auto"/>
      </w:pPr>
      <w:r>
        <w:t>United States Department of Labor, United States Employment Service, and the North Carolina Occupational Analysis Field Center. (1991). Dictionary of Occupational Titles (DOT) Revised Fourth Edition, 1991. Washington, DC: United States Department of Labor, United States Employment Service, and Raleigh, NC: North Carolina Occupational Analysis Field Center [producer], 1991. Ann Arbor, MI: Inter-university Consortium for Political and Social Research [distributor], 1994. doi:10.3886/ICPSR06100.v1.</w:t>
      </w:r>
    </w:p>
    <w:p w:rsidR="007D57D8" w:rsidRDefault="007D57D8" w:rsidP="009930AB">
      <w:pPr>
        <w:pStyle w:val="Default"/>
        <w:keepLines/>
        <w:widowControl w:val="0"/>
        <w:spacing w:line="360" w:lineRule="auto"/>
      </w:pPr>
    </w:p>
    <w:p w:rsidR="007D57D8" w:rsidRDefault="007D57D8" w:rsidP="00A71A10">
      <w:pPr>
        <w:pStyle w:val="Default"/>
        <w:keepLines/>
        <w:widowControl w:val="0"/>
        <w:spacing w:line="360" w:lineRule="auto"/>
        <w:rPr>
          <w:bCs/>
        </w:rPr>
      </w:pPr>
      <w:r w:rsidRPr="00A71A10">
        <w:t>United States Department of Labor, Wage and</w:t>
      </w:r>
      <w:r>
        <w:t xml:space="preserve"> H</w:t>
      </w:r>
      <w:r w:rsidRPr="00A71A10">
        <w:t xml:space="preserve">our Division (2014). </w:t>
      </w:r>
      <w:r w:rsidRPr="00A71A10">
        <w:rPr>
          <w:bCs/>
        </w:rPr>
        <w:t xml:space="preserve">History of Federal Minimum Wage Rates Under the Fair Labor Standards Act, 1938 </w:t>
      </w:r>
      <w:r>
        <w:rPr>
          <w:bCs/>
        </w:rPr>
        <w:t>–</w:t>
      </w:r>
      <w:r w:rsidRPr="00A71A10">
        <w:rPr>
          <w:bCs/>
        </w:rPr>
        <w:t xml:space="preserve"> 2009</w:t>
      </w:r>
      <w:r>
        <w:rPr>
          <w:bCs/>
        </w:rPr>
        <w:t xml:space="preserve">. Retrieved from </w:t>
      </w:r>
      <w:hyperlink r:id="rId16" w:history="1">
        <w:r w:rsidRPr="00CC3878">
          <w:rPr>
            <w:rStyle w:val="Hyperlink"/>
            <w:bCs/>
          </w:rPr>
          <w:t>http://www.dol.gov/whd/minwage/chart.htm</w:t>
        </w:r>
      </w:hyperlink>
      <w:r>
        <w:rPr>
          <w:bCs/>
        </w:rPr>
        <w:t>.</w:t>
      </w:r>
    </w:p>
    <w:p w:rsidR="007D57D8" w:rsidRDefault="007D57D8" w:rsidP="009930AB">
      <w:pPr>
        <w:pStyle w:val="Default"/>
        <w:keepLines/>
        <w:widowControl w:val="0"/>
        <w:spacing w:line="360" w:lineRule="auto"/>
      </w:pPr>
    </w:p>
    <w:p w:rsidR="007D57D8" w:rsidRPr="002F02D2" w:rsidRDefault="007D57D8" w:rsidP="009930AB">
      <w:pPr>
        <w:pStyle w:val="Default"/>
        <w:contextualSpacing/>
        <w:rPr>
          <w:sz w:val="22"/>
          <w:szCs w:val="22"/>
        </w:rPr>
      </w:pPr>
      <w:r>
        <w:br w:type="page"/>
      </w:r>
      <w:r>
        <w:rPr>
          <w:sz w:val="22"/>
          <w:szCs w:val="22"/>
        </w:rPr>
        <w:t>Table 1</w:t>
      </w:r>
      <w:r w:rsidRPr="002F02D2">
        <w:rPr>
          <w:sz w:val="22"/>
          <w:szCs w:val="22"/>
        </w:rPr>
        <w:t>: Model variables and labor force outcomes associated with initial contingent versus non-contingent employment among workers with psychiatric disabilities (N=1,018)</w:t>
      </w:r>
    </w:p>
    <w:p w:rsidR="007D57D8" w:rsidRPr="002F02D2" w:rsidRDefault="007D57D8" w:rsidP="009930AB">
      <w:pPr>
        <w:pStyle w:val="Default"/>
        <w:contextualSpacing/>
        <w:rPr>
          <w:sz w:val="22"/>
          <w:szCs w:val="22"/>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4500"/>
        <w:gridCol w:w="1350"/>
        <w:gridCol w:w="1350"/>
        <w:gridCol w:w="1440"/>
        <w:gridCol w:w="810"/>
      </w:tblGrid>
      <w:tr w:rsidR="007D57D8" w:rsidRPr="002F02D2" w:rsidTr="006D7891">
        <w:trPr>
          <w:trHeight w:val="288"/>
          <w:tblHeader/>
        </w:trPr>
        <w:tc>
          <w:tcPr>
            <w:tcW w:w="1008" w:type="dxa"/>
          </w:tcPr>
          <w:p w:rsidR="007D57D8" w:rsidRPr="002F02D2" w:rsidRDefault="007D57D8" w:rsidP="006D7891">
            <w:pPr>
              <w:spacing w:line="240" w:lineRule="auto"/>
              <w:contextualSpacing/>
              <w:rPr>
                <w:sz w:val="20"/>
                <w:szCs w:val="20"/>
              </w:rPr>
            </w:pPr>
          </w:p>
        </w:tc>
        <w:tc>
          <w:tcPr>
            <w:tcW w:w="4500" w:type="dxa"/>
          </w:tcPr>
          <w:p w:rsidR="007D57D8" w:rsidRPr="002F02D2" w:rsidRDefault="007D57D8" w:rsidP="006D7891">
            <w:pPr>
              <w:spacing w:line="240" w:lineRule="auto"/>
              <w:contextualSpacing/>
              <w:rPr>
                <w:sz w:val="20"/>
                <w:szCs w:val="20"/>
              </w:rPr>
            </w:pPr>
          </w:p>
        </w:tc>
        <w:tc>
          <w:tcPr>
            <w:tcW w:w="1350" w:type="dxa"/>
          </w:tcPr>
          <w:p w:rsidR="007D57D8" w:rsidRPr="002F02D2" w:rsidRDefault="007D57D8" w:rsidP="006D7891">
            <w:pPr>
              <w:spacing w:line="240" w:lineRule="auto"/>
              <w:contextualSpacing/>
              <w:rPr>
                <w:sz w:val="20"/>
                <w:szCs w:val="20"/>
              </w:rPr>
            </w:pPr>
            <w:r w:rsidRPr="002F02D2">
              <w:rPr>
                <w:sz w:val="20"/>
                <w:szCs w:val="20"/>
              </w:rPr>
              <w:t>All workers</w:t>
            </w:r>
          </w:p>
          <w:p w:rsidR="007D57D8" w:rsidRPr="002F02D2" w:rsidRDefault="007D57D8" w:rsidP="006D7891">
            <w:pPr>
              <w:spacing w:line="240" w:lineRule="auto"/>
              <w:contextualSpacing/>
              <w:rPr>
                <w:sz w:val="20"/>
                <w:szCs w:val="20"/>
              </w:rPr>
            </w:pPr>
            <w:r w:rsidRPr="002F02D2">
              <w:rPr>
                <w:sz w:val="20"/>
                <w:szCs w:val="20"/>
              </w:rPr>
              <w:t>(N=1,018)</w:t>
            </w:r>
          </w:p>
        </w:tc>
        <w:tc>
          <w:tcPr>
            <w:tcW w:w="1350" w:type="dxa"/>
          </w:tcPr>
          <w:p w:rsidR="007D57D8" w:rsidRPr="002F02D2" w:rsidRDefault="007D57D8" w:rsidP="006D7891">
            <w:pPr>
              <w:spacing w:line="240" w:lineRule="auto"/>
              <w:contextualSpacing/>
              <w:rPr>
                <w:sz w:val="20"/>
                <w:szCs w:val="20"/>
              </w:rPr>
            </w:pPr>
            <w:r w:rsidRPr="002F02D2">
              <w:rPr>
                <w:sz w:val="20"/>
                <w:szCs w:val="20"/>
              </w:rPr>
              <w:t>Workers with temporary 1</w:t>
            </w:r>
            <w:r w:rsidRPr="002F02D2">
              <w:rPr>
                <w:sz w:val="20"/>
                <w:szCs w:val="20"/>
                <w:vertAlign w:val="superscript"/>
              </w:rPr>
              <w:t>st</w:t>
            </w:r>
            <w:r w:rsidRPr="002F02D2">
              <w:rPr>
                <w:sz w:val="20"/>
                <w:szCs w:val="20"/>
              </w:rPr>
              <w:t xml:space="preserve"> job</w:t>
            </w:r>
            <w:r>
              <w:rPr>
                <w:sz w:val="20"/>
                <w:szCs w:val="20"/>
              </w:rPr>
              <w:t xml:space="preserve"> </w:t>
            </w:r>
            <w:r w:rsidRPr="002F02D2">
              <w:rPr>
                <w:sz w:val="20"/>
                <w:szCs w:val="20"/>
              </w:rPr>
              <w:t>(N=311)</w:t>
            </w:r>
          </w:p>
        </w:tc>
        <w:tc>
          <w:tcPr>
            <w:tcW w:w="1440" w:type="dxa"/>
          </w:tcPr>
          <w:p w:rsidR="007D57D8" w:rsidRPr="002F02D2" w:rsidRDefault="007D57D8" w:rsidP="006D7891">
            <w:pPr>
              <w:spacing w:line="240" w:lineRule="auto"/>
              <w:contextualSpacing/>
              <w:rPr>
                <w:sz w:val="20"/>
                <w:szCs w:val="20"/>
              </w:rPr>
            </w:pPr>
            <w:r w:rsidRPr="002F02D2">
              <w:rPr>
                <w:sz w:val="20"/>
                <w:szCs w:val="20"/>
              </w:rPr>
              <w:t>Workers with permanent 1</w:t>
            </w:r>
            <w:r w:rsidRPr="002F02D2">
              <w:rPr>
                <w:sz w:val="20"/>
                <w:szCs w:val="20"/>
                <w:vertAlign w:val="superscript"/>
              </w:rPr>
              <w:t>st</w:t>
            </w:r>
            <w:r w:rsidRPr="002F02D2">
              <w:rPr>
                <w:sz w:val="20"/>
                <w:szCs w:val="20"/>
              </w:rPr>
              <w:t xml:space="preserve"> job</w:t>
            </w:r>
            <w:r>
              <w:rPr>
                <w:sz w:val="20"/>
                <w:szCs w:val="20"/>
              </w:rPr>
              <w:t xml:space="preserve"> (</w:t>
            </w:r>
            <w:r w:rsidRPr="002F02D2">
              <w:rPr>
                <w:sz w:val="20"/>
                <w:szCs w:val="20"/>
              </w:rPr>
              <w:t>N=707)</w:t>
            </w:r>
          </w:p>
        </w:tc>
        <w:tc>
          <w:tcPr>
            <w:tcW w:w="810" w:type="dxa"/>
          </w:tcPr>
          <w:p w:rsidR="007D57D8" w:rsidRPr="002F02D2" w:rsidRDefault="007D57D8" w:rsidP="006D7891">
            <w:pPr>
              <w:spacing w:line="240" w:lineRule="auto"/>
              <w:contextualSpacing/>
              <w:rPr>
                <w:sz w:val="20"/>
                <w:szCs w:val="20"/>
              </w:rPr>
            </w:pPr>
            <w:r w:rsidRPr="002F02D2">
              <w:rPr>
                <w:sz w:val="20"/>
                <w:szCs w:val="20"/>
              </w:rPr>
              <w:t>p-value</w:t>
            </w:r>
            <w:r w:rsidRPr="002F02D2">
              <w:rPr>
                <w:sz w:val="20"/>
                <w:szCs w:val="20"/>
                <w:vertAlign w:val="superscript"/>
              </w:rPr>
              <w:t>1</w:t>
            </w:r>
          </w:p>
        </w:tc>
      </w:tr>
      <w:tr w:rsidR="007D57D8" w:rsidRPr="002F02D2" w:rsidTr="006D7891">
        <w:trPr>
          <w:trHeight w:val="288"/>
        </w:trPr>
        <w:tc>
          <w:tcPr>
            <w:tcW w:w="1008"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1</w:t>
            </w:r>
          </w:p>
        </w:tc>
        <w:tc>
          <w:tcPr>
            <w:tcW w:w="4500" w:type="dxa"/>
            <w:vAlign w:val="center"/>
          </w:tcPr>
          <w:p w:rsidR="007D57D8" w:rsidRPr="002F02D2" w:rsidRDefault="007D57D8" w:rsidP="006D7891">
            <w:pPr>
              <w:widowControl w:val="0"/>
              <w:spacing w:line="240" w:lineRule="auto"/>
              <w:contextualSpacing/>
              <w:rPr>
                <w:sz w:val="20"/>
                <w:szCs w:val="20"/>
              </w:rPr>
            </w:pPr>
            <w:r w:rsidRPr="002F02D2">
              <w:rPr>
                <w:sz w:val="20"/>
                <w:szCs w:val="20"/>
              </w:rPr>
              <w:t>Contingent Employment</w:t>
            </w:r>
          </w:p>
        </w:tc>
        <w:tc>
          <w:tcPr>
            <w:tcW w:w="1350" w:type="dxa"/>
            <w:vAlign w:val="center"/>
          </w:tcPr>
          <w:p w:rsidR="007D57D8" w:rsidRPr="002F02D2" w:rsidRDefault="007D57D8" w:rsidP="006D7891">
            <w:pPr>
              <w:spacing w:line="240" w:lineRule="auto"/>
              <w:contextualSpacing/>
              <w:jc w:val="right"/>
              <w:rPr>
                <w:sz w:val="20"/>
                <w:szCs w:val="20"/>
              </w:rPr>
            </w:pPr>
          </w:p>
        </w:tc>
        <w:tc>
          <w:tcPr>
            <w:tcW w:w="1350" w:type="dxa"/>
            <w:vAlign w:val="center"/>
          </w:tcPr>
          <w:p w:rsidR="007D57D8" w:rsidRPr="002F02D2" w:rsidRDefault="007D57D8" w:rsidP="006D7891">
            <w:pPr>
              <w:spacing w:line="240" w:lineRule="auto"/>
              <w:contextualSpacing/>
              <w:jc w:val="right"/>
              <w:rPr>
                <w:sz w:val="20"/>
                <w:szCs w:val="20"/>
              </w:rPr>
            </w:pPr>
          </w:p>
        </w:tc>
        <w:tc>
          <w:tcPr>
            <w:tcW w:w="1440" w:type="dxa"/>
            <w:vAlign w:val="center"/>
          </w:tcPr>
          <w:p w:rsidR="007D57D8" w:rsidRPr="002F02D2" w:rsidRDefault="007D57D8" w:rsidP="006D7891">
            <w:pPr>
              <w:spacing w:line="240" w:lineRule="auto"/>
              <w:contextualSpacing/>
              <w:jc w:val="right"/>
              <w:rPr>
                <w:sz w:val="20"/>
                <w:szCs w:val="20"/>
              </w:rPr>
            </w:pPr>
          </w:p>
        </w:tc>
        <w:tc>
          <w:tcPr>
            <w:tcW w:w="810" w:type="dxa"/>
          </w:tcPr>
          <w:p w:rsidR="007D57D8" w:rsidRPr="002F02D2" w:rsidRDefault="007D57D8" w:rsidP="006D7891">
            <w:pPr>
              <w:spacing w:line="240" w:lineRule="auto"/>
              <w:contextualSpacing/>
              <w:jc w:val="right"/>
              <w:rPr>
                <w:sz w:val="20"/>
                <w:szCs w:val="20"/>
              </w:rPr>
            </w:pP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First job temporary</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31%</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w:t>
            </w:r>
          </w:p>
        </w:tc>
      </w:tr>
      <w:tr w:rsidR="007D57D8" w:rsidRPr="002F02D2" w:rsidTr="006D7891">
        <w:trPr>
          <w:trHeight w:val="288"/>
        </w:trPr>
        <w:tc>
          <w:tcPr>
            <w:tcW w:w="1008"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2</w:t>
            </w:r>
          </w:p>
        </w:tc>
        <w:tc>
          <w:tcPr>
            <w:tcW w:w="4500" w:type="dxa"/>
            <w:vAlign w:val="center"/>
          </w:tcPr>
          <w:p w:rsidR="007D57D8" w:rsidRPr="002F02D2" w:rsidRDefault="007D57D8" w:rsidP="006D7891">
            <w:pPr>
              <w:widowControl w:val="0"/>
              <w:spacing w:line="240" w:lineRule="auto"/>
              <w:contextualSpacing/>
              <w:rPr>
                <w:sz w:val="20"/>
                <w:szCs w:val="20"/>
              </w:rPr>
            </w:pPr>
            <w:r w:rsidRPr="002F02D2">
              <w:rPr>
                <w:sz w:val="20"/>
                <w:szCs w:val="20"/>
              </w:rPr>
              <w:t xml:space="preserve">Worker Characteristics </w:t>
            </w:r>
          </w:p>
        </w:tc>
        <w:tc>
          <w:tcPr>
            <w:tcW w:w="1350" w:type="dxa"/>
            <w:vAlign w:val="center"/>
          </w:tcPr>
          <w:p w:rsidR="007D57D8" w:rsidRPr="002F02D2" w:rsidRDefault="007D57D8" w:rsidP="006D7891">
            <w:pPr>
              <w:spacing w:line="240" w:lineRule="auto"/>
              <w:contextualSpacing/>
              <w:jc w:val="right"/>
              <w:rPr>
                <w:sz w:val="20"/>
                <w:szCs w:val="20"/>
              </w:rPr>
            </w:pPr>
          </w:p>
        </w:tc>
        <w:tc>
          <w:tcPr>
            <w:tcW w:w="1350" w:type="dxa"/>
            <w:vAlign w:val="center"/>
          </w:tcPr>
          <w:p w:rsidR="007D57D8" w:rsidRPr="002F02D2" w:rsidRDefault="007D57D8" w:rsidP="006D7891">
            <w:pPr>
              <w:spacing w:line="240" w:lineRule="auto"/>
              <w:contextualSpacing/>
              <w:jc w:val="right"/>
              <w:rPr>
                <w:sz w:val="20"/>
                <w:szCs w:val="20"/>
              </w:rPr>
            </w:pPr>
          </w:p>
        </w:tc>
        <w:tc>
          <w:tcPr>
            <w:tcW w:w="1440" w:type="dxa"/>
            <w:vAlign w:val="center"/>
          </w:tcPr>
          <w:p w:rsidR="007D57D8" w:rsidRPr="002F02D2" w:rsidRDefault="007D57D8" w:rsidP="006D7891">
            <w:pPr>
              <w:spacing w:line="240" w:lineRule="auto"/>
              <w:contextualSpacing/>
              <w:jc w:val="right"/>
              <w:rPr>
                <w:sz w:val="20"/>
                <w:szCs w:val="20"/>
              </w:rPr>
            </w:pPr>
          </w:p>
        </w:tc>
        <w:tc>
          <w:tcPr>
            <w:tcW w:w="810" w:type="dxa"/>
          </w:tcPr>
          <w:p w:rsidR="007D57D8" w:rsidRPr="002F02D2" w:rsidRDefault="007D57D8" w:rsidP="006D7891">
            <w:pPr>
              <w:spacing w:line="240" w:lineRule="auto"/>
              <w:contextualSpacing/>
              <w:jc w:val="right"/>
              <w:rPr>
                <w:sz w:val="20"/>
                <w:szCs w:val="20"/>
              </w:rPr>
            </w:pP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Age in years, mean (s.d.)</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38 (9)</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39 (10)</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37 (9)</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.009</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Male</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52%</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54%</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50%</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.225</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 xml:space="preserve">Race/ethnic minority </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51%</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54%</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50%</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.250</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Less than high school education</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31%</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34%</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30%</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.204</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Some college or more</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39%</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38%</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39%</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.781</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Prior 5 years work experience</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76%</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73%</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77%</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.279</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Number of jobs in EIDP, mean (s.d.)</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2.5 (1.8)</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2.6 (1.9)</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2.4 (1.8)</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.135</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SSI/SSDI beneficiary at baseline</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69%</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74%</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67%</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.024</w:t>
            </w:r>
          </w:p>
        </w:tc>
      </w:tr>
      <w:tr w:rsidR="007D57D8" w:rsidRPr="002F02D2" w:rsidTr="006D7891">
        <w:trPr>
          <w:trHeight w:val="288"/>
        </w:trPr>
        <w:tc>
          <w:tcPr>
            <w:tcW w:w="1008"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3</w:t>
            </w:r>
          </w:p>
        </w:tc>
        <w:tc>
          <w:tcPr>
            <w:tcW w:w="4500" w:type="dxa"/>
            <w:vAlign w:val="center"/>
          </w:tcPr>
          <w:p w:rsidR="007D57D8" w:rsidRPr="002F02D2" w:rsidRDefault="007D57D8" w:rsidP="006D7891">
            <w:pPr>
              <w:widowControl w:val="0"/>
              <w:spacing w:line="240" w:lineRule="auto"/>
              <w:contextualSpacing/>
              <w:rPr>
                <w:sz w:val="20"/>
                <w:szCs w:val="20"/>
              </w:rPr>
            </w:pPr>
            <w:r w:rsidRPr="002F02D2">
              <w:rPr>
                <w:sz w:val="20"/>
                <w:szCs w:val="20"/>
              </w:rPr>
              <w:t>Clinical Characteristics</w:t>
            </w:r>
          </w:p>
        </w:tc>
        <w:tc>
          <w:tcPr>
            <w:tcW w:w="1350" w:type="dxa"/>
            <w:vAlign w:val="center"/>
          </w:tcPr>
          <w:p w:rsidR="007D57D8" w:rsidRPr="002F02D2" w:rsidRDefault="007D57D8" w:rsidP="006D7891">
            <w:pPr>
              <w:spacing w:line="240" w:lineRule="auto"/>
              <w:contextualSpacing/>
              <w:jc w:val="right"/>
              <w:rPr>
                <w:sz w:val="20"/>
                <w:szCs w:val="20"/>
              </w:rPr>
            </w:pPr>
          </w:p>
        </w:tc>
        <w:tc>
          <w:tcPr>
            <w:tcW w:w="1350" w:type="dxa"/>
            <w:vAlign w:val="center"/>
          </w:tcPr>
          <w:p w:rsidR="007D57D8" w:rsidRPr="002F02D2" w:rsidRDefault="007D57D8" w:rsidP="006D7891">
            <w:pPr>
              <w:spacing w:line="240" w:lineRule="auto"/>
              <w:contextualSpacing/>
              <w:jc w:val="right"/>
              <w:rPr>
                <w:sz w:val="20"/>
                <w:szCs w:val="20"/>
              </w:rPr>
            </w:pPr>
          </w:p>
        </w:tc>
        <w:tc>
          <w:tcPr>
            <w:tcW w:w="1440" w:type="dxa"/>
            <w:vAlign w:val="center"/>
          </w:tcPr>
          <w:p w:rsidR="007D57D8" w:rsidRPr="002F02D2" w:rsidRDefault="007D57D8" w:rsidP="006D7891">
            <w:pPr>
              <w:spacing w:line="240" w:lineRule="auto"/>
              <w:contextualSpacing/>
              <w:jc w:val="right"/>
              <w:rPr>
                <w:sz w:val="20"/>
                <w:szCs w:val="20"/>
              </w:rPr>
            </w:pPr>
          </w:p>
        </w:tc>
        <w:tc>
          <w:tcPr>
            <w:tcW w:w="810" w:type="dxa"/>
          </w:tcPr>
          <w:p w:rsidR="007D57D8" w:rsidRPr="002F02D2" w:rsidRDefault="007D57D8" w:rsidP="006D7891">
            <w:pPr>
              <w:spacing w:line="240" w:lineRule="auto"/>
              <w:contextualSpacing/>
              <w:jc w:val="right"/>
              <w:rPr>
                <w:sz w:val="20"/>
                <w:szCs w:val="20"/>
              </w:rPr>
            </w:pP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Schizophrenia spectrum disorder</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47%</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50%</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45%</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.127</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Bipolar disorder</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16%</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15%</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17%</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.345</w:t>
            </w:r>
          </w:p>
        </w:tc>
      </w:tr>
      <w:tr w:rsidR="007D57D8" w:rsidRPr="002F02D2" w:rsidTr="006D7891">
        <w:trPr>
          <w:trHeight w:val="288"/>
        </w:trPr>
        <w:tc>
          <w:tcPr>
            <w:tcW w:w="1008" w:type="dxa"/>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Substance abuse/dependence</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29%</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29%</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29%</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.795</w:t>
            </w:r>
          </w:p>
        </w:tc>
      </w:tr>
      <w:tr w:rsidR="007D57D8" w:rsidRPr="002F02D2" w:rsidTr="006D7891">
        <w:trPr>
          <w:trHeight w:val="288"/>
        </w:trPr>
        <w:tc>
          <w:tcPr>
            <w:tcW w:w="1008"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4</w:t>
            </w:r>
          </w:p>
        </w:tc>
        <w:tc>
          <w:tcPr>
            <w:tcW w:w="4500" w:type="dxa"/>
            <w:vAlign w:val="center"/>
          </w:tcPr>
          <w:p w:rsidR="007D57D8" w:rsidRPr="002F02D2" w:rsidRDefault="007D57D8" w:rsidP="006D7891">
            <w:pPr>
              <w:widowControl w:val="0"/>
              <w:spacing w:line="240" w:lineRule="auto"/>
              <w:contextualSpacing/>
              <w:rPr>
                <w:sz w:val="20"/>
                <w:szCs w:val="20"/>
              </w:rPr>
            </w:pPr>
            <w:r w:rsidRPr="002F02D2">
              <w:rPr>
                <w:sz w:val="20"/>
                <w:szCs w:val="20"/>
              </w:rPr>
              <w:t>Service Utilization</w:t>
            </w:r>
          </w:p>
        </w:tc>
        <w:tc>
          <w:tcPr>
            <w:tcW w:w="1350" w:type="dxa"/>
            <w:vAlign w:val="center"/>
          </w:tcPr>
          <w:p w:rsidR="007D57D8" w:rsidRPr="002F02D2" w:rsidRDefault="007D57D8" w:rsidP="006D7891">
            <w:pPr>
              <w:spacing w:line="240" w:lineRule="auto"/>
              <w:contextualSpacing/>
              <w:jc w:val="right"/>
              <w:rPr>
                <w:sz w:val="20"/>
                <w:szCs w:val="20"/>
              </w:rPr>
            </w:pPr>
          </w:p>
        </w:tc>
        <w:tc>
          <w:tcPr>
            <w:tcW w:w="1350" w:type="dxa"/>
            <w:vAlign w:val="center"/>
          </w:tcPr>
          <w:p w:rsidR="007D57D8" w:rsidRPr="002F02D2" w:rsidRDefault="007D57D8" w:rsidP="006D7891">
            <w:pPr>
              <w:spacing w:line="240" w:lineRule="auto"/>
              <w:contextualSpacing/>
              <w:jc w:val="right"/>
              <w:rPr>
                <w:sz w:val="20"/>
                <w:szCs w:val="20"/>
              </w:rPr>
            </w:pPr>
          </w:p>
        </w:tc>
        <w:tc>
          <w:tcPr>
            <w:tcW w:w="1440" w:type="dxa"/>
            <w:vAlign w:val="center"/>
          </w:tcPr>
          <w:p w:rsidR="007D57D8" w:rsidRPr="002F02D2" w:rsidRDefault="007D57D8" w:rsidP="006D7891">
            <w:pPr>
              <w:spacing w:line="240" w:lineRule="auto"/>
              <w:contextualSpacing/>
              <w:jc w:val="right"/>
              <w:rPr>
                <w:sz w:val="20"/>
                <w:szCs w:val="20"/>
              </w:rPr>
            </w:pPr>
          </w:p>
        </w:tc>
        <w:tc>
          <w:tcPr>
            <w:tcW w:w="810" w:type="dxa"/>
          </w:tcPr>
          <w:p w:rsidR="007D57D8" w:rsidRPr="002F02D2" w:rsidRDefault="007D57D8" w:rsidP="006D7891">
            <w:pPr>
              <w:spacing w:line="240" w:lineRule="auto"/>
              <w:contextualSpacing/>
              <w:jc w:val="right"/>
              <w:rPr>
                <w:sz w:val="20"/>
                <w:szCs w:val="20"/>
              </w:rPr>
            </w:pP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Received supported employment</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70%</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60%</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74%</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&lt;.001</w:t>
            </w:r>
          </w:p>
        </w:tc>
      </w:tr>
      <w:tr w:rsidR="007D57D8" w:rsidRPr="002F02D2" w:rsidTr="006D7891">
        <w:trPr>
          <w:trHeight w:val="288"/>
        </w:trPr>
        <w:tc>
          <w:tcPr>
            <w:tcW w:w="1008"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5</w:t>
            </w:r>
          </w:p>
        </w:tc>
        <w:tc>
          <w:tcPr>
            <w:tcW w:w="4500" w:type="dxa"/>
            <w:vAlign w:val="center"/>
          </w:tcPr>
          <w:p w:rsidR="007D57D8" w:rsidRPr="002F02D2" w:rsidRDefault="007D57D8" w:rsidP="006D7891">
            <w:pPr>
              <w:widowControl w:val="0"/>
              <w:spacing w:line="240" w:lineRule="auto"/>
              <w:contextualSpacing/>
              <w:rPr>
                <w:sz w:val="20"/>
                <w:szCs w:val="20"/>
              </w:rPr>
            </w:pPr>
            <w:r w:rsidRPr="002F02D2">
              <w:rPr>
                <w:sz w:val="20"/>
                <w:szCs w:val="20"/>
              </w:rPr>
              <w:t>Region</w:t>
            </w:r>
          </w:p>
        </w:tc>
        <w:tc>
          <w:tcPr>
            <w:tcW w:w="1350" w:type="dxa"/>
            <w:vAlign w:val="center"/>
          </w:tcPr>
          <w:p w:rsidR="007D57D8" w:rsidRPr="002F02D2" w:rsidRDefault="007D57D8" w:rsidP="006D7891">
            <w:pPr>
              <w:spacing w:line="240" w:lineRule="auto"/>
              <w:contextualSpacing/>
              <w:jc w:val="right"/>
              <w:rPr>
                <w:sz w:val="20"/>
                <w:szCs w:val="20"/>
              </w:rPr>
            </w:pPr>
          </w:p>
        </w:tc>
        <w:tc>
          <w:tcPr>
            <w:tcW w:w="1350" w:type="dxa"/>
            <w:vAlign w:val="center"/>
          </w:tcPr>
          <w:p w:rsidR="007D57D8" w:rsidRPr="002F02D2" w:rsidRDefault="007D57D8" w:rsidP="006D7891">
            <w:pPr>
              <w:spacing w:line="240" w:lineRule="auto"/>
              <w:contextualSpacing/>
              <w:jc w:val="right"/>
              <w:rPr>
                <w:sz w:val="20"/>
                <w:szCs w:val="20"/>
              </w:rPr>
            </w:pPr>
          </w:p>
        </w:tc>
        <w:tc>
          <w:tcPr>
            <w:tcW w:w="1440" w:type="dxa"/>
            <w:vAlign w:val="center"/>
          </w:tcPr>
          <w:p w:rsidR="007D57D8" w:rsidRPr="002F02D2" w:rsidRDefault="007D57D8" w:rsidP="006D7891">
            <w:pPr>
              <w:spacing w:line="240" w:lineRule="auto"/>
              <w:contextualSpacing/>
              <w:jc w:val="right"/>
              <w:rPr>
                <w:sz w:val="20"/>
                <w:szCs w:val="20"/>
              </w:rPr>
            </w:pPr>
          </w:p>
        </w:tc>
        <w:tc>
          <w:tcPr>
            <w:tcW w:w="810" w:type="dxa"/>
          </w:tcPr>
          <w:p w:rsidR="007D57D8" w:rsidRPr="002F02D2" w:rsidRDefault="007D57D8" w:rsidP="006D7891">
            <w:pPr>
              <w:spacing w:line="240" w:lineRule="auto"/>
              <w:contextualSpacing/>
              <w:jc w:val="right"/>
              <w:rPr>
                <w:sz w:val="20"/>
                <w:szCs w:val="20"/>
              </w:rPr>
            </w:pP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 xml:space="preserve">                           Northeast</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31%</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29%</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32%</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.294</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Mid-Atlantic</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24%</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25%</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23%</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.363</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Southwest</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34%</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25%</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38%</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&lt;.001</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Southeast</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11%</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20%</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7%</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&lt;.001</w:t>
            </w:r>
          </w:p>
        </w:tc>
      </w:tr>
      <w:tr w:rsidR="007D57D8" w:rsidRPr="002F02D2" w:rsidTr="006D7891">
        <w:trPr>
          <w:trHeight w:val="288"/>
        </w:trPr>
        <w:tc>
          <w:tcPr>
            <w:tcW w:w="1008"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Out-comes</w:t>
            </w:r>
          </w:p>
        </w:tc>
        <w:tc>
          <w:tcPr>
            <w:tcW w:w="4500" w:type="dxa"/>
            <w:vAlign w:val="center"/>
          </w:tcPr>
          <w:p w:rsidR="007D57D8" w:rsidRPr="002F02D2" w:rsidRDefault="007D57D8" w:rsidP="006D7891">
            <w:pPr>
              <w:widowControl w:val="0"/>
              <w:spacing w:line="240" w:lineRule="auto"/>
              <w:contextualSpacing/>
              <w:rPr>
                <w:sz w:val="20"/>
                <w:szCs w:val="20"/>
              </w:rPr>
            </w:pPr>
            <w:r w:rsidRPr="002F02D2">
              <w:rPr>
                <w:sz w:val="20"/>
                <w:szCs w:val="20"/>
              </w:rPr>
              <w:t>Labor Force Outcomes</w:t>
            </w:r>
          </w:p>
        </w:tc>
        <w:tc>
          <w:tcPr>
            <w:tcW w:w="1350" w:type="dxa"/>
            <w:vAlign w:val="center"/>
          </w:tcPr>
          <w:p w:rsidR="007D57D8" w:rsidRPr="002F02D2" w:rsidRDefault="007D57D8" w:rsidP="006D7891">
            <w:pPr>
              <w:spacing w:line="240" w:lineRule="auto"/>
              <w:contextualSpacing/>
              <w:jc w:val="right"/>
              <w:rPr>
                <w:sz w:val="20"/>
                <w:szCs w:val="20"/>
              </w:rPr>
            </w:pPr>
          </w:p>
        </w:tc>
        <w:tc>
          <w:tcPr>
            <w:tcW w:w="1350" w:type="dxa"/>
            <w:vAlign w:val="center"/>
          </w:tcPr>
          <w:p w:rsidR="007D57D8" w:rsidRPr="002F02D2" w:rsidRDefault="007D57D8" w:rsidP="006D7891">
            <w:pPr>
              <w:spacing w:line="240" w:lineRule="auto"/>
              <w:contextualSpacing/>
              <w:jc w:val="right"/>
              <w:rPr>
                <w:sz w:val="20"/>
                <w:szCs w:val="20"/>
              </w:rPr>
            </w:pPr>
          </w:p>
        </w:tc>
        <w:tc>
          <w:tcPr>
            <w:tcW w:w="1440" w:type="dxa"/>
            <w:vAlign w:val="center"/>
          </w:tcPr>
          <w:p w:rsidR="007D57D8" w:rsidRPr="002F02D2" w:rsidRDefault="007D57D8" w:rsidP="006D7891">
            <w:pPr>
              <w:spacing w:line="240" w:lineRule="auto"/>
              <w:contextualSpacing/>
              <w:jc w:val="right"/>
              <w:rPr>
                <w:sz w:val="20"/>
                <w:szCs w:val="20"/>
              </w:rPr>
            </w:pPr>
          </w:p>
        </w:tc>
        <w:tc>
          <w:tcPr>
            <w:tcW w:w="810" w:type="dxa"/>
          </w:tcPr>
          <w:p w:rsidR="007D57D8" w:rsidRPr="002F02D2" w:rsidRDefault="007D57D8" w:rsidP="006D7891">
            <w:pPr>
              <w:spacing w:line="240" w:lineRule="auto"/>
              <w:contextualSpacing/>
              <w:jc w:val="right"/>
              <w:rPr>
                <w:sz w:val="20"/>
                <w:szCs w:val="20"/>
              </w:rPr>
            </w:pP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Any subsequent temporary employment</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26%</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41%</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20%</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&lt;.001</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Any subsequent permanent competitive job</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33%</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29%</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35%</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.058</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Total dollars earned in 24 months, mean (s.d.)</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5,033 (7,751)</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4,037 (5,256)</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5,471 (8,590)</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.006</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Mean dollars earned per month (s.d.)</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$220 (412)</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$177 (328)</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$239 (443)</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&lt;.001</w:t>
            </w:r>
          </w:p>
        </w:tc>
      </w:tr>
      <w:tr w:rsidR="007D57D8" w:rsidRPr="002F02D2" w:rsidTr="006D7891">
        <w:trPr>
          <w:trHeight w:val="288"/>
        </w:trPr>
        <w:tc>
          <w:tcPr>
            <w:tcW w:w="1008"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 xml:space="preserve">Other </w:t>
            </w:r>
          </w:p>
          <w:p w:rsidR="007D57D8" w:rsidRPr="002F02D2" w:rsidRDefault="007D57D8" w:rsidP="006D7891">
            <w:pPr>
              <w:widowControl w:val="0"/>
              <w:spacing w:line="240" w:lineRule="auto"/>
              <w:contextualSpacing/>
              <w:jc w:val="right"/>
              <w:rPr>
                <w:sz w:val="20"/>
                <w:szCs w:val="20"/>
              </w:rPr>
            </w:pPr>
            <w:r>
              <w:rPr>
                <w:sz w:val="20"/>
                <w:szCs w:val="20"/>
              </w:rPr>
              <w:t xml:space="preserve">24 Month </w:t>
            </w:r>
            <w:r w:rsidRPr="002F02D2">
              <w:rPr>
                <w:sz w:val="20"/>
                <w:szCs w:val="20"/>
              </w:rPr>
              <w:t xml:space="preserve">Work </w:t>
            </w:r>
          </w:p>
          <w:p w:rsidR="007D57D8" w:rsidRPr="002F02D2" w:rsidRDefault="007D57D8" w:rsidP="006D7891">
            <w:pPr>
              <w:widowControl w:val="0"/>
              <w:spacing w:line="240" w:lineRule="auto"/>
              <w:contextualSpacing/>
              <w:jc w:val="right"/>
              <w:rPr>
                <w:sz w:val="20"/>
                <w:szCs w:val="20"/>
              </w:rPr>
            </w:pPr>
            <w:r w:rsidRPr="002F02D2">
              <w:rPr>
                <w:sz w:val="20"/>
                <w:szCs w:val="20"/>
              </w:rPr>
              <w:t>Features</w:t>
            </w:r>
          </w:p>
        </w:tc>
        <w:tc>
          <w:tcPr>
            <w:tcW w:w="4500" w:type="dxa"/>
            <w:vAlign w:val="center"/>
          </w:tcPr>
          <w:p w:rsidR="007D57D8" w:rsidRPr="002F02D2" w:rsidRDefault="007D57D8" w:rsidP="006D7891">
            <w:pPr>
              <w:widowControl w:val="0"/>
              <w:spacing w:line="240" w:lineRule="auto"/>
              <w:contextualSpacing/>
              <w:rPr>
                <w:sz w:val="20"/>
                <w:szCs w:val="20"/>
              </w:rPr>
            </w:pPr>
            <w:r w:rsidRPr="002F02D2">
              <w:rPr>
                <w:sz w:val="20"/>
                <w:szCs w:val="20"/>
              </w:rPr>
              <w:t>Other Employment Features</w:t>
            </w:r>
          </w:p>
        </w:tc>
        <w:tc>
          <w:tcPr>
            <w:tcW w:w="1350" w:type="dxa"/>
            <w:vAlign w:val="center"/>
          </w:tcPr>
          <w:p w:rsidR="007D57D8" w:rsidRPr="002F02D2" w:rsidRDefault="007D57D8" w:rsidP="006D7891">
            <w:pPr>
              <w:spacing w:line="240" w:lineRule="auto"/>
              <w:contextualSpacing/>
              <w:jc w:val="right"/>
              <w:rPr>
                <w:sz w:val="20"/>
                <w:szCs w:val="20"/>
              </w:rPr>
            </w:pPr>
          </w:p>
        </w:tc>
        <w:tc>
          <w:tcPr>
            <w:tcW w:w="1350" w:type="dxa"/>
            <w:vAlign w:val="center"/>
          </w:tcPr>
          <w:p w:rsidR="007D57D8" w:rsidRPr="002F02D2" w:rsidRDefault="007D57D8" w:rsidP="006D7891">
            <w:pPr>
              <w:spacing w:line="240" w:lineRule="auto"/>
              <w:contextualSpacing/>
              <w:jc w:val="right"/>
              <w:rPr>
                <w:sz w:val="20"/>
                <w:szCs w:val="20"/>
              </w:rPr>
            </w:pPr>
          </w:p>
        </w:tc>
        <w:tc>
          <w:tcPr>
            <w:tcW w:w="1440" w:type="dxa"/>
            <w:vAlign w:val="center"/>
          </w:tcPr>
          <w:p w:rsidR="007D57D8" w:rsidRPr="002F02D2" w:rsidRDefault="007D57D8" w:rsidP="006D7891">
            <w:pPr>
              <w:spacing w:line="240" w:lineRule="auto"/>
              <w:contextualSpacing/>
              <w:jc w:val="right"/>
              <w:rPr>
                <w:sz w:val="20"/>
                <w:szCs w:val="20"/>
              </w:rPr>
            </w:pPr>
          </w:p>
        </w:tc>
        <w:tc>
          <w:tcPr>
            <w:tcW w:w="810" w:type="dxa"/>
          </w:tcPr>
          <w:p w:rsidR="007D57D8" w:rsidRPr="002F02D2" w:rsidRDefault="007D57D8" w:rsidP="006D7891">
            <w:pPr>
              <w:spacing w:line="240" w:lineRule="auto"/>
              <w:contextualSpacing/>
              <w:jc w:val="right"/>
              <w:rPr>
                <w:sz w:val="20"/>
                <w:szCs w:val="20"/>
              </w:rPr>
            </w:pP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 of subsequent temporary jobs</w:t>
            </w:r>
            <w:r>
              <w:rPr>
                <w:sz w:val="20"/>
                <w:szCs w:val="20"/>
              </w:rPr>
              <w:t xml:space="preserve"> (including 0)</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.42 (.89)</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.71 (1.16)</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.29 (.71)</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&lt;.001</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 subsequent jobs that were temporary</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28%</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45%</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19%</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&lt;.001</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Hourly wage</w:t>
            </w:r>
            <w:r>
              <w:rPr>
                <w:sz w:val="20"/>
                <w:szCs w:val="20"/>
              </w:rPr>
              <w:t xml:space="preserve"> across all jobs</w:t>
            </w:r>
            <w:r w:rsidRPr="002F02D2">
              <w:rPr>
                <w:sz w:val="20"/>
                <w:szCs w:val="20"/>
              </w:rPr>
              <w:t>, mean (s.d.)</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5.96 (2.46)</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5.72 (2.30)</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6.07 (2.51)</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.039</w:t>
            </w:r>
          </w:p>
        </w:tc>
      </w:tr>
      <w:tr w:rsidR="007D57D8" w:rsidRPr="002F02D2" w:rsidTr="006D7891">
        <w:trPr>
          <w:trHeight w:val="288"/>
        </w:trPr>
        <w:tc>
          <w:tcPr>
            <w:tcW w:w="1008" w:type="dxa"/>
            <w:vMerge/>
            <w:vAlign w:val="center"/>
          </w:tcPr>
          <w:p w:rsidR="007D57D8" w:rsidRPr="002F02D2" w:rsidRDefault="007D57D8" w:rsidP="006D7891">
            <w:pPr>
              <w:widowControl w:val="0"/>
              <w:spacing w:line="240" w:lineRule="auto"/>
              <w:contextualSpacing/>
              <w:jc w:val="right"/>
              <w:rPr>
                <w:sz w:val="20"/>
                <w:szCs w:val="20"/>
              </w:rPr>
            </w:pPr>
          </w:p>
        </w:tc>
        <w:tc>
          <w:tcPr>
            <w:tcW w:w="450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Weekly work hours</w:t>
            </w:r>
            <w:r>
              <w:rPr>
                <w:sz w:val="20"/>
                <w:szCs w:val="20"/>
              </w:rPr>
              <w:t xml:space="preserve"> across all jobs</w:t>
            </w:r>
            <w:r w:rsidRPr="002F02D2">
              <w:rPr>
                <w:sz w:val="20"/>
                <w:szCs w:val="20"/>
              </w:rPr>
              <w:t>, mean (s.d.)</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19 (11)</w:t>
            </w:r>
          </w:p>
        </w:tc>
        <w:tc>
          <w:tcPr>
            <w:tcW w:w="1350" w:type="dxa"/>
            <w:vAlign w:val="center"/>
          </w:tcPr>
          <w:p w:rsidR="007D57D8" w:rsidRPr="002F02D2" w:rsidRDefault="007D57D8" w:rsidP="006D7891">
            <w:pPr>
              <w:spacing w:line="240" w:lineRule="auto"/>
              <w:contextualSpacing/>
              <w:jc w:val="right"/>
              <w:rPr>
                <w:sz w:val="20"/>
                <w:szCs w:val="20"/>
              </w:rPr>
            </w:pPr>
            <w:r w:rsidRPr="002F02D2">
              <w:rPr>
                <w:sz w:val="20"/>
                <w:szCs w:val="20"/>
              </w:rPr>
              <w:t>17 (10)</w:t>
            </w:r>
          </w:p>
        </w:tc>
        <w:tc>
          <w:tcPr>
            <w:tcW w:w="1440" w:type="dxa"/>
            <w:vAlign w:val="center"/>
          </w:tcPr>
          <w:p w:rsidR="007D57D8" w:rsidRPr="002F02D2" w:rsidRDefault="007D57D8" w:rsidP="006D7891">
            <w:pPr>
              <w:spacing w:line="240" w:lineRule="auto"/>
              <w:contextualSpacing/>
              <w:jc w:val="right"/>
              <w:rPr>
                <w:sz w:val="20"/>
                <w:szCs w:val="20"/>
              </w:rPr>
            </w:pPr>
            <w:r w:rsidRPr="002F02D2">
              <w:rPr>
                <w:sz w:val="20"/>
                <w:szCs w:val="20"/>
              </w:rPr>
              <w:t>20 (11)</w:t>
            </w:r>
          </w:p>
        </w:tc>
        <w:tc>
          <w:tcPr>
            <w:tcW w:w="810" w:type="dxa"/>
          </w:tcPr>
          <w:p w:rsidR="007D57D8" w:rsidRPr="002F02D2" w:rsidRDefault="007D57D8" w:rsidP="006D7891">
            <w:pPr>
              <w:spacing w:line="240" w:lineRule="auto"/>
              <w:contextualSpacing/>
              <w:jc w:val="right"/>
              <w:rPr>
                <w:sz w:val="20"/>
                <w:szCs w:val="20"/>
              </w:rPr>
            </w:pPr>
            <w:r w:rsidRPr="002F02D2">
              <w:rPr>
                <w:sz w:val="20"/>
                <w:szCs w:val="20"/>
              </w:rPr>
              <w:t>&lt;.001</w:t>
            </w:r>
          </w:p>
        </w:tc>
      </w:tr>
      <w:tr w:rsidR="007D57D8" w:rsidRPr="002F02D2" w:rsidTr="006D7891">
        <w:trPr>
          <w:trHeight w:val="288"/>
        </w:trPr>
        <w:tc>
          <w:tcPr>
            <w:tcW w:w="1008" w:type="dxa"/>
            <w:vMerge w:val="restart"/>
            <w:vAlign w:val="center"/>
          </w:tcPr>
          <w:p w:rsidR="007D57D8" w:rsidRDefault="007D57D8" w:rsidP="006D7891">
            <w:pPr>
              <w:widowControl w:val="0"/>
              <w:spacing w:line="240" w:lineRule="auto"/>
              <w:contextualSpacing/>
              <w:jc w:val="right"/>
              <w:rPr>
                <w:sz w:val="20"/>
                <w:szCs w:val="20"/>
              </w:rPr>
            </w:pPr>
            <w:r>
              <w:rPr>
                <w:sz w:val="20"/>
                <w:szCs w:val="20"/>
              </w:rPr>
              <w:t>First Job</w:t>
            </w:r>
          </w:p>
          <w:p w:rsidR="007D57D8" w:rsidRPr="002F02D2" w:rsidRDefault="007D57D8" w:rsidP="006D7891">
            <w:pPr>
              <w:widowControl w:val="0"/>
              <w:spacing w:line="240" w:lineRule="auto"/>
              <w:contextualSpacing/>
              <w:jc w:val="right"/>
              <w:rPr>
                <w:sz w:val="20"/>
                <w:szCs w:val="20"/>
              </w:rPr>
            </w:pPr>
            <w:r>
              <w:rPr>
                <w:sz w:val="20"/>
                <w:szCs w:val="20"/>
              </w:rPr>
              <w:t xml:space="preserve">Features </w:t>
            </w:r>
          </w:p>
        </w:tc>
        <w:tc>
          <w:tcPr>
            <w:tcW w:w="4500" w:type="dxa"/>
            <w:vAlign w:val="center"/>
          </w:tcPr>
          <w:p w:rsidR="007D57D8" w:rsidRPr="002F02D2" w:rsidRDefault="007D57D8" w:rsidP="006D7891">
            <w:pPr>
              <w:widowControl w:val="0"/>
              <w:spacing w:line="240" w:lineRule="auto"/>
              <w:contextualSpacing/>
              <w:jc w:val="right"/>
              <w:rPr>
                <w:sz w:val="20"/>
                <w:szCs w:val="20"/>
              </w:rPr>
            </w:pPr>
            <w:r>
              <w:rPr>
                <w:sz w:val="20"/>
                <w:szCs w:val="20"/>
              </w:rPr>
              <w:t>Hourly wage, mean (s.d)</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$5.79 (2.60)</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$5.53 (2.50)</w:t>
            </w:r>
          </w:p>
        </w:tc>
        <w:tc>
          <w:tcPr>
            <w:tcW w:w="1440" w:type="dxa"/>
            <w:vAlign w:val="center"/>
          </w:tcPr>
          <w:p w:rsidR="007D57D8" w:rsidRPr="002F02D2" w:rsidRDefault="007D57D8" w:rsidP="006D7891">
            <w:pPr>
              <w:spacing w:line="240" w:lineRule="auto"/>
              <w:contextualSpacing/>
              <w:jc w:val="right"/>
              <w:rPr>
                <w:sz w:val="20"/>
                <w:szCs w:val="20"/>
              </w:rPr>
            </w:pPr>
            <w:r>
              <w:rPr>
                <w:sz w:val="20"/>
                <w:szCs w:val="20"/>
              </w:rPr>
              <w:t>$5.90 (2.64)</w:t>
            </w:r>
          </w:p>
        </w:tc>
        <w:tc>
          <w:tcPr>
            <w:tcW w:w="810" w:type="dxa"/>
          </w:tcPr>
          <w:p w:rsidR="007D57D8" w:rsidRPr="002F02D2" w:rsidRDefault="007D57D8" w:rsidP="006D7891">
            <w:pPr>
              <w:spacing w:line="240" w:lineRule="auto"/>
              <w:contextualSpacing/>
              <w:jc w:val="right"/>
              <w:rPr>
                <w:sz w:val="20"/>
                <w:szCs w:val="20"/>
              </w:rPr>
            </w:pPr>
            <w:r>
              <w:rPr>
                <w:sz w:val="20"/>
                <w:szCs w:val="20"/>
              </w:rPr>
              <w:t>.036</w:t>
            </w:r>
          </w:p>
        </w:tc>
      </w:tr>
      <w:tr w:rsidR="007D57D8" w:rsidRPr="002F02D2" w:rsidTr="006D7891">
        <w:trPr>
          <w:trHeight w:val="288"/>
        </w:trPr>
        <w:tc>
          <w:tcPr>
            <w:tcW w:w="1008" w:type="dxa"/>
            <w:vMerge/>
            <w:vAlign w:val="center"/>
          </w:tcPr>
          <w:p w:rsidR="007D57D8" w:rsidRDefault="007D57D8" w:rsidP="006D7891">
            <w:pPr>
              <w:widowControl w:val="0"/>
              <w:spacing w:line="240" w:lineRule="auto"/>
              <w:contextualSpacing/>
              <w:jc w:val="right"/>
              <w:rPr>
                <w:sz w:val="20"/>
                <w:szCs w:val="20"/>
              </w:rPr>
            </w:pPr>
          </w:p>
        </w:tc>
        <w:tc>
          <w:tcPr>
            <w:tcW w:w="4500" w:type="dxa"/>
            <w:vAlign w:val="center"/>
          </w:tcPr>
          <w:p w:rsidR="007D57D8" w:rsidRDefault="007D57D8" w:rsidP="006D7891">
            <w:pPr>
              <w:widowControl w:val="0"/>
              <w:spacing w:line="240" w:lineRule="auto"/>
              <w:contextualSpacing/>
              <w:jc w:val="right"/>
              <w:rPr>
                <w:sz w:val="20"/>
                <w:szCs w:val="20"/>
              </w:rPr>
            </w:pPr>
            <w:r>
              <w:rPr>
                <w:sz w:val="20"/>
                <w:szCs w:val="20"/>
              </w:rPr>
              <w:t>Hours worked, mean (s.d.)</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18 (12)</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16 (12)</w:t>
            </w:r>
          </w:p>
        </w:tc>
        <w:tc>
          <w:tcPr>
            <w:tcW w:w="1440" w:type="dxa"/>
            <w:vAlign w:val="center"/>
          </w:tcPr>
          <w:p w:rsidR="007D57D8" w:rsidRPr="002F02D2" w:rsidRDefault="007D57D8" w:rsidP="006D7891">
            <w:pPr>
              <w:spacing w:line="240" w:lineRule="auto"/>
              <w:contextualSpacing/>
              <w:jc w:val="right"/>
              <w:rPr>
                <w:sz w:val="20"/>
                <w:szCs w:val="20"/>
              </w:rPr>
            </w:pPr>
            <w:r>
              <w:rPr>
                <w:sz w:val="20"/>
                <w:szCs w:val="20"/>
              </w:rPr>
              <w:t>20 (12)</w:t>
            </w:r>
          </w:p>
        </w:tc>
        <w:tc>
          <w:tcPr>
            <w:tcW w:w="810" w:type="dxa"/>
          </w:tcPr>
          <w:p w:rsidR="007D57D8" w:rsidRPr="002F02D2" w:rsidRDefault="007D57D8" w:rsidP="006D7891">
            <w:pPr>
              <w:spacing w:line="240" w:lineRule="auto"/>
              <w:contextualSpacing/>
              <w:jc w:val="right"/>
              <w:rPr>
                <w:sz w:val="20"/>
                <w:szCs w:val="20"/>
              </w:rPr>
            </w:pPr>
            <w:r>
              <w:rPr>
                <w:sz w:val="20"/>
                <w:szCs w:val="20"/>
              </w:rPr>
              <w:t>&lt;.001</w:t>
            </w:r>
          </w:p>
        </w:tc>
      </w:tr>
      <w:tr w:rsidR="007D57D8" w:rsidRPr="002F02D2" w:rsidTr="006D7891">
        <w:trPr>
          <w:trHeight w:val="288"/>
        </w:trPr>
        <w:tc>
          <w:tcPr>
            <w:tcW w:w="1008" w:type="dxa"/>
            <w:vMerge/>
            <w:vAlign w:val="center"/>
          </w:tcPr>
          <w:p w:rsidR="007D57D8" w:rsidRDefault="007D57D8" w:rsidP="006D7891">
            <w:pPr>
              <w:widowControl w:val="0"/>
              <w:spacing w:line="240" w:lineRule="auto"/>
              <w:contextualSpacing/>
              <w:jc w:val="right"/>
              <w:rPr>
                <w:sz w:val="20"/>
                <w:szCs w:val="20"/>
              </w:rPr>
            </w:pPr>
          </w:p>
        </w:tc>
        <w:tc>
          <w:tcPr>
            <w:tcW w:w="4500" w:type="dxa"/>
            <w:vAlign w:val="center"/>
          </w:tcPr>
          <w:p w:rsidR="007D57D8" w:rsidRDefault="007D57D8" w:rsidP="006D7891">
            <w:pPr>
              <w:widowControl w:val="0"/>
              <w:spacing w:line="240" w:lineRule="auto"/>
              <w:contextualSpacing/>
              <w:jc w:val="right"/>
              <w:rPr>
                <w:sz w:val="20"/>
                <w:szCs w:val="20"/>
              </w:rPr>
            </w:pPr>
            <w:r>
              <w:rPr>
                <w:sz w:val="20"/>
                <w:szCs w:val="20"/>
              </w:rPr>
              <w:t>Job tenure in months, mean (s.d.)</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4.9 (6.5)</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4.8 (6.5)</w:t>
            </w:r>
          </w:p>
        </w:tc>
        <w:tc>
          <w:tcPr>
            <w:tcW w:w="1440" w:type="dxa"/>
            <w:vAlign w:val="center"/>
          </w:tcPr>
          <w:p w:rsidR="007D57D8" w:rsidRPr="002F02D2" w:rsidRDefault="007D57D8" w:rsidP="006D7891">
            <w:pPr>
              <w:spacing w:line="240" w:lineRule="auto"/>
              <w:contextualSpacing/>
              <w:jc w:val="right"/>
              <w:rPr>
                <w:sz w:val="20"/>
                <w:szCs w:val="20"/>
              </w:rPr>
            </w:pPr>
            <w:r>
              <w:rPr>
                <w:sz w:val="20"/>
                <w:szCs w:val="20"/>
              </w:rPr>
              <w:t>4.9 (6.5)</w:t>
            </w:r>
          </w:p>
        </w:tc>
        <w:tc>
          <w:tcPr>
            <w:tcW w:w="810" w:type="dxa"/>
          </w:tcPr>
          <w:p w:rsidR="007D57D8" w:rsidRPr="002F02D2" w:rsidRDefault="007D57D8" w:rsidP="006D7891">
            <w:pPr>
              <w:spacing w:line="240" w:lineRule="auto"/>
              <w:contextualSpacing/>
              <w:jc w:val="right"/>
              <w:rPr>
                <w:sz w:val="20"/>
                <w:szCs w:val="20"/>
              </w:rPr>
            </w:pPr>
            <w:r>
              <w:rPr>
                <w:sz w:val="20"/>
                <w:szCs w:val="20"/>
              </w:rPr>
              <w:t>.719</w:t>
            </w:r>
          </w:p>
        </w:tc>
      </w:tr>
      <w:tr w:rsidR="007D57D8" w:rsidRPr="002F02D2" w:rsidTr="006D7891">
        <w:trPr>
          <w:trHeight w:val="288"/>
        </w:trPr>
        <w:tc>
          <w:tcPr>
            <w:tcW w:w="1008" w:type="dxa"/>
            <w:vMerge/>
            <w:vAlign w:val="center"/>
          </w:tcPr>
          <w:p w:rsidR="007D57D8" w:rsidRDefault="007D57D8" w:rsidP="006D7891">
            <w:pPr>
              <w:widowControl w:val="0"/>
              <w:spacing w:line="240" w:lineRule="auto"/>
              <w:contextualSpacing/>
              <w:jc w:val="right"/>
              <w:rPr>
                <w:sz w:val="20"/>
                <w:szCs w:val="20"/>
              </w:rPr>
            </w:pPr>
          </w:p>
        </w:tc>
        <w:tc>
          <w:tcPr>
            <w:tcW w:w="4500" w:type="dxa"/>
            <w:vAlign w:val="center"/>
          </w:tcPr>
          <w:p w:rsidR="007D57D8" w:rsidRDefault="007D57D8" w:rsidP="006D7891">
            <w:pPr>
              <w:widowControl w:val="0"/>
              <w:spacing w:line="240" w:lineRule="auto"/>
              <w:contextualSpacing/>
              <w:jc w:val="right"/>
              <w:rPr>
                <w:sz w:val="20"/>
                <w:szCs w:val="20"/>
              </w:rPr>
            </w:pPr>
            <w:r>
              <w:rPr>
                <w:sz w:val="20"/>
                <w:szCs w:val="20"/>
              </w:rPr>
              <w:t>Service industry</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44%</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38%</w:t>
            </w:r>
          </w:p>
        </w:tc>
        <w:tc>
          <w:tcPr>
            <w:tcW w:w="1440" w:type="dxa"/>
            <w:vAlign w:val="center"/>
          </w:tcPr>
          <w:p w:rsidR="007D57D8" w:rsidRPr="002F02D2" w:rsidRDefault="007D57D8" w:rsidP="006D7891">
            <w:pPr>
              <w:spacing w:line="240" w:lineRule="auto"/>
              <w:contextualSpacing/>
              <w:jc w:val="right"/>
              <w:rPr>
                <w:sz w:val="20"/>
                <w:szCs w:val="20"/>
              </w:rPr>
            </w:pPr>
            <w:r>
              <w:rPr>
                <w:sz w:val="20"/>
                <w:szCs w:val="20"/>
              </w:rPr>
              <w:t>46%</w:t>
            </w:r>
          </w:p>
        </w:tc>
        <w:tc>
          <w:tcPr>
            <w:tcW w:w="810" w:type="dxa"/>
          </w:tcPr>
          <w:p w:rsidR="007D57D8" w:rsidRPr="002F02D2" w:rsidRDefault="007D57D8" w:rsidP="006D7891">
            <w:pPr>
              <w:spacing w:line="240" w:lineRule="auto"/>
              <w:contextualSpacing/>
              <w:jc w:val="right"/>
              <w:rPr>
                <w:sz w:val="20"/>
                <w:szCs w:val="20"/>
              </w:rPr>
            </w:pPr>
            <w:r>
              <w:rPr>
                <w:sz w:val="20"/>
                <w:szCs w:val="20"/>
              </w:rPr>
              <w:t>.018</w:t>
            </w:r>
          </w:p>
        </w:tc>
      </w:tr>
      <w:tr w:rsidR="007D57D8" w:rsidRPr="002F02D2" w:rsidTr="006D7891">
        <w:trPr>
          <w:trHeight w:val="288"/>
        </w:trPr>
        <w:tc>
          <w:tcPr>
            <w:tcW w:w="1008" w:type="dxa"/>
            <w:vMerge/>
            <w:vAlign w:val="center"/>
          </w:tcPr>
          <w:p w:rsidR="007D57D8" w:rsidRDefault="007D57D8" w:rsidP="006D7891">
            <w:pPr>
              <w:widowControl w:val="0"/>
              <w:spacing w:line="240" w:lineRule="auto"/>
              <w:contextualSpacing/>
              <w:jc w:val="right"/>
              <w:rPr>
                <w:sz w:val="20"/>
                <w:szCs w:val="20"/>
              </w:rPr>
            </w:pPr>
          </w:p>
        </w:tc>
        <w:tc>
          <w:tcPr>
            <w:tcW w:w="4500" w:type="dxa"/>
            <w:vAlign w:val="center"/>
          </w:tcPr>
          <w:p w:rsidR="007D57D8" w:rsidRDefault="007D57D8" w:rsidP="006D7891">
            <w:pPr>
              <w:widowControl w:val="0"/>
              <w:spacing w:line="240" w:lineRule="auto"/>
              <w:contextualSpacing/>
              <w:jc w:val="right"/>
              <w:rPr>
                <w:sz w:val="20"/>
                <w:szCs w:val="20"/>
              </w:rPr>
            </w:pPr>
            <w:r>
              <w:rPr>
                <w:sz w:val="20"/>
                <w:szCs w:val="20"/>
              </w:rPr>
              <w:t>Clerical/Sales industry</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27%</w:t>
            </w:r>
          </w:p>
        </w:tc>
        <w:tc>
          <w:tcPr>
            <w:tcW w:w="1350" w:type="dxa"/>
            <w:vAlign w:val="center"/>
          </w:tcPr>
          <w:p w:rsidR="007D57D8" w:rsidRPr="002F02D2" w:rsidRDefault="007D57D8" w:rsidP="006D7891">
            <w:pPr>
              <w:spacing w:line="240" w:lineRule="auto"/>
              <w:contextualSpacing/>
              <w:jc w:val="right"/>
              <w:rPr>
                <w:sz w:val="20"/>
                <w:szCs w:val="20"/>
              </w:rPr>
            </w:pPr>
            <w:r>
              <w:rPr>
                <w:sz w:val="20"/>
                <w:szCs w:val="20"/>
              </w:rPr>
              <w:t>30%</w:t>
            </w:r>
          </w:p>
        </w:tc>
        <w:tc>
          <w:tcPr>
            <w:tcW w:w="1440" w:type="dxa"/>
            <w:vAlign w:val="center"/>
          </w:tcPr>
          <w:p w:rsidR="007D57D8" w:rsidRPr="002F02D2" w:rsidRDefault="007D57D8" w:rsidP="006D7891">
            <w:pPr>
              <w:spacing w:line="240" w:lineRule="auto"/>
              <w:contextualSpacing/>
              <w:jc w:val="right"/>
              <w:rPr>
                <w:sz w:val="20"/>
                <w:szCs w:val="20"/>
              </w:rPr>
            </w:pPr>
            <w:r>
              <w:rPr>
                <w:sz w:val="20"/>
                <w:szCs w:val="20"/>
              </w:rPr>
              <w:t>26%</w:t>
            </w:r>
          </w:p>
        </w:tc>
        <w:tc>
          <w:tcPr>
            <w:tcW w:w="810" w:type="dxa"/>
          </w:tcPr>
          <w:p w:rsidR="007D57D8" w:rsidRPr="002F02D2" w:rsidRDefault="007D57D8" w:rsidP="006D7891">
            <w:pPr>
              <w:spacing w:line="240" w:lineRule="auto"/>
              <w:contextualSpacing/>
              <w:jc w:val="right"/>
              <w:rPr>
                <w:sz w:val="20"/>
                <w:szCs w:val="20"/>
              </w:rPr>
            </w:pPr>
            <w:r>
              <w:rPr>
                <w:sz w:val="20"/>
                <w:szCs w:val="20"/>
              </w:rPr>
              <w:t>.193</w:t>
            </w:r>
          </w:p>
        </w:tc>
      </w:tr>
      <w:tr w:rsidR="007D57D8" w:rsidRPr="002F02D2" w:rsidTr="006D7891">
        <w:trPr>
          <w:trHeight w:val="288"/>
        </w:trPr>
        <w:tc>
          <w:tcPr>
            <w:tcW w:w="1008" w:type="dxa"/>
            <w:vMerge/>
            <w:vAlign w:val="center"/>
          </w:tcPr>
          <w:p w:rsidR="007D57D8" w:rsidRDefault="007D57D8" w:rsidP="006D7891">
            <w:pPr>
              <w:widowControl w:val="0"/>
              <w:spacing w:line="240" w:lineRule="auto"/>
              <w:contextualSpacing/>
              <w:jc w:val="right"/>
              <w:rPr>
                <w:sz w:val="20"/>
                <w:szCs w:val="20"/>
              </w:rPr>
            </w:pPr>
          </w:p>
        </w:tc>
        <w:tc>
          <w:tcPr>
            <w:tcW w:w="4500" w:type="dxa"/>
            <w:vAlign w:val="center"/>
          </w:tcPr>
          <w:p w:rsidR="007D57D8" w:rsidRDefault="007D57D8" w:rsidP="006D7891">
            <w:pPr>
              <w:widowControl w:val="0"/>
              <w:spacing w:line="240" w:lineRule="auto"/>
              <w:contextualSpacing/>
              <w:jc w:val="right"/>
              <w:rPr>
                <w:sz w:val="20"/>
                <w:szCs w:val="20"/>
              </w:rPr>
            </w:pPr>
            <w:r>
              <w:rPr>
                <w:sz w:val="20"/>
                <w:szCs w:val="20"/>
              </w:rPr>
              <w:t>Construction/Benchwork/Agri/Machine Trade</w:t>
            </w:r>
          </w:p>
        </w:tc>
        <w:tc>
          <w:tcPr>
            <w:tcW w:w="1350" w:type="dxa"/>
            <w:vAlign w:val="center"/>
          </w:tcPr>
          <w:p w:rsidR="007D57D8" w:rsidRDefault="007D57D8" w:rsidP="006D7891">
            <w:pPr>
              <w:spacing w:line="240" w:lineRule="auto"/>
              <w:contextualSpacing/>
              <w:jc w:val="right"/>
              <w:rPr>
                <w:sz w:val="20"/>
                <w:szCs w:val="20"/>
              </w:rPr>
            </w:pPr>
            <w:r>
              <w:rPr>
                <w:sz w:val="20"/>
                <w:szCs w:val="20"/>
              </w:rPr>
              <w:t>10%</w:t>
            </w:r>
          </w:p>
        </w:tc>
        <w:tc>
          <w:tcPr>
            <w:tcW w:w="1350" w:type="dxa"/>
            <w:vAlign w:val="center"/>
          </w:tcPr>
          <w:p w:rsidR="007D57D8" w:rsidRDefault="007D57D8" w:rsidP="006D7891">
            <w:pPr>
              <w:spacing w:line="240" w:lineRule="auto"/>
              <w:contextualSpacing/>
              <w:jc w:val="right"/>
              <w:rPr>
                <w:sz w:val="20"/>
                <w:szCs w:val="20"/>
              </w:rPr>
            </w:pPr>
            <w:r>
              <w:rPr>
                <w:sz w:val="20"/>
                <w:szCs w:val="20"/>
              </w:rPr>
              <w:t>13%</w:t>
            </w:r>
          </w:p>
        </w:tc>
        <w:tc>
          <w:tcPr>
            <w:tcW w:w="1440" w:type="dxa"/>
            <w:vAlign w:val="center"/>
          </w:tcPr>
          <w:p w:rsidR="007D57D8" w:rsidRDefault="007D57D8" w:rsidP="006D7891">
            <w:pPr>
              <w:spacing w:line="240" w:lineRule="auto"/>
              <w:contextualSpacing/>
              <w:jc w:val="right"/>
              <w:rPr>
                <w:sz w:val="20"/>
                <w:szCs w:val="20"/>
              </w:rPr>
            </w:pPr>
            <w:r>
              <w:rPr>
                <w:sz w:val="20"/>
                <w:szCs w:val="20"/>
              </w:rPr>
              <w:t>8%</w:t>
            </w:r>
          </w:p>
        </w:tc>
        <w:tc>
          <w:tcPr>
            <w:tcW w:w="810" w:type="dxa"/>
          </w:tcPr>
          <w:p w:rsidR="007D57D8" w:rsidRDefault="007D57D8" w:rsidP="006D7891">
            <w:pPr>
              <w:spacing w:line="240" w:lineRule="auto"/>
              <w:contextualSpacing/>
              <w:jc w:val="right"/>
              <w:rPr>
                <w:sz w:val="20"/>
                <w:szCs w:val="20"/>
              </w:rPr>
            </w:pPr>
            <w:r>
              <w:rPr>
                <w:sz w:val="20"/>
                <w:szCs w:val="20"/>
              </w:rPr>
              <w:t>.030</w:t>
            </w:r>
          </w:p>
        </w:tc>
      </w:tr>
    </w:tbl>
    <w:p w:rsidR="007D57D8" w:rsidRDefault="007D57D8" w:rsidP="009930AB">
      <w:pPr>
        <w:spacing w:line="240" w:lineRule="auto"/>
        <w:contextualSpacing/>
        <w:rPr>
          <w:sz w:val="20"/>
          <w:szCs w:val="20"/>
        </w:rPr>
      </w:pPr>
      <w:r w:rsidRPr="002F02D2">
        <w:rPr>
          <w:sz w:val="20"/>
          <w:szCs w:val="20"/>
        </w:rPr>
        <w:t>Employment Intervention Demonstration Program:  1996-2001</w:t>
      </w:r>
      <w:r>
        <w:rPr>
          <w:sz w:val="20"/>
          <w:szCs w:val="20"/>
        </w:rPr>
        <w:t xml:space="preserve">, </w:t>
      </w:r>
      <w:r w:rsidRPr="002F02D2">
        <w:rPr>
          <w:sz w:val="20"/>
          <w:szCs w:val="20"/>
        </w:rPr>
        <w:t>s.d. = standard deviation</w:t>
      </w:r>
      <w:r>
        <w:rPr>
          <w:sz w:val="20"/>
          <w:szCs w:val="20"/>
        </w:rPr>
        <w:t xml:space="preserve">, </w:t>
      </w:r>
    </w:p>
    <w:p w:rsidR="007D57D8" w:rsidRPr="002F02D2" w:rsidRDefault="007D57D8" w:rsidP="009930AB">
      <w:pPr>
        <w:spacing w:line="240" w:lineRule="auto"/>
        <w:contextualSpacing/>
        <w:rPr>
          <w:sz w:val="20"/>
          <w:szCs w:val="20"/>
        </w:rPr>
      </w:pPr>
      <w:r w:rsidRPr="002F02D2">
        <w:rPr>
          <w:sz w:val="20"/>
          <w:szCs w:val="20"/>
          <w:vertAlign w:val="superscript"/>
        </w:rPr>
        <w:t>1</w:t>
      </w:r>
      <w:r w:rsidRPr="002F02D2">
        <w:rPr>
          <w:sz w:val="20"/>
          <w:szCs w:val="20"/>
        </w:rPr>
        <w:t>Significance (p-value) refers to chi-square associations for discrete variables and to analysis of variance (ANOVA) for continuous variables.</w:t>
      </w:r>
    </w:p>
    <w:p w:rsidR="007D57D8" w:rsidRPr="002F02D2" w:rsidRDefault="007D57D8" w:rsidP="009930AB">
      <w:pPr>
        <w:spacing w:line="240" w:lineRule="auto"/>
        <w:contextualSpacing/>
      </w:pPr>
      <w:r w:rsidRPr="002F02D2">
        <w:br w:type="page"/>
      </w:r>
      <w:r>
        <w:t>Table 2</w:t>
      </w:r>
      <w:r w:rsidRPr="002F02D2">
        <w:t xml:space="preserve">a. Cross sectional analysis of </w:t>
      </w:r>
      <w:r>
        <w:t xml:space="preserve">the </w:t>
      </w:r>
      <w:r w:rsidRPr="002F02D2">
        <w:t xml:space="preserve">likelihood of </w:t>
      </w:r>
      <w:r>
        <w:t xml:space="preserve">any subsequent </w:t>
      </w:r>
      <w:r w:rsidRPr="002F02D2">
        <w:t xml:space="preserve">contingent (temporary) </w:t>
      </w:r>
      <w:r>
        <w:t xml:space="preserve">employment </w:t>
      </w:r>
      <w:r w:rsidRPr="002F02D2">
        <w:t xml:space="preserve">following </w:t>
      </w:r>
      <w:r>
        <w:t xml:space="preserve">initial </w:t>
      </w:r>
      <w:r w:rsidRPr="002F02D2">
        <w:t>contingent versus non-contingent employment among workers with psychiatric disabilities (N=1,018)</w:t>
      </w:r>
    </w:p>
    <w:p w:rsidR="007D57D8" w:rsidRPr="002F02D2" w:rsidRDefault="007D57D8" w:rsidP="009930AB">
      <w:pPr>
        <w:spacing w:line="240" w:lineRule="auto"/>
        <w:contextualSpacing/>
      </w:pPr>
    </w:p>
    <w:tbl>
      <w:tblPr>
        <w:tblW w:w="9552"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920"/>
        <w:gridCol w:w="3330"/>
        <w:gridCol w:w="1177"/>
        <w:gridCol w:w="921"/>
        <w:gridCol w:w="1059"/>
        <w:gridCol w:w="1080"/>
        <w:gridCol w:w="1065"/>
      </w:tblGrid>
      <w:tr w:rsidR="007D57D8" w:rsidRPr="002F02D2" w:rsidTr="006D7891">
        <w:trPr>
          <w:trHeight w:val="144"/>
        </w:trPr>
        <w:tc>
          <w:tcPr>
            <w:tcW w:w="920" w:type="dxa"/>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p>
        </w:tc>
        <w:tc>
          <w:tcPr>
            <w:tcW w:w="5302" w:type="dxa"/>
            <w:gridSpan w:val="5"/>
            <w:tcMar>
              <w:left w:w="115" w:type="dxa"/>
              <w:right w:w="115" w:type="dxa"/>
            </w:tcMar>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sz w:val="20"/>
                <w:szCs w:val="20"/>
              </w:rPr>
              <w:t>Multivariable logistic regression odds ratio, p-value</w:t>
            </w:r>
          </w:p>
        </w:tc>
      </w:tr>
      <w:tr w:rsidR="007D57D8" w:rsidRPr="002F02D2" w:rsidTr="006D7891">
        <w:trPr>
          <w:trHeight w:val="144"/>
        </w:trPr>
        <w:tc>
          <w:tcPr>
            <w:tcW w:w="920" w:type="dxa"/>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p>
        </w:tc>
        <w:tc>
          <w:tcPr>
            <w:tcW w:w="1177" w:type="dxa"/>
            <w:tcMar>
              <w:left w:w="115" w:type="dxa"/>
              <w:right w:w="115" w:type="dxa"/>
            </w:tcMar>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Step1</w:t>
            </w: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Step2</w:t>
            </w: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Step3</w:t>
            </w: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Step4</w:t>
            </w:r>
          </w:p>
        </w:tc>
        <w:tc>
          <w:tcPr>
            <w:tcW w:w="1065"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Step5</w:t>
            </w:r>
          </w:p>
        </w:tc>
      </w:tr>
      <w:tr w:rsidR="007D57D8" w:rsidRPr="002F02D2" w:rsidTr="006D7891">
        <w:trPr>
          <w:trHeight w:val="144"/>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1</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Contingent Employment</w:t>
            </w:r>
          </w:p>
        </w:tc>
        <w:tc>
          <w:tcPr>
            <w:tcW w:w="1177" w:type="dxa"/>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18"/>
                <w:szCs w:val="18"/>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065"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First Job Temporary</w:t>
            </w:r>
          </w:p>
        </w:tc>
        <w:tc>
          <w:tcPr>
            <w:tcW w:w="1177" w:type="dxa"/>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3.04***</w:t>
            </w: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3.46***</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3.44***</w:t>
            </w: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3.20***</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2.88***</w:t>
            </w:r>
          </w:p>
        </w:tc>
      </w:tr>
      <w:tr w:rsidR="007D57D8" w:rsidRPr="002F02D2" w:rsidTr="006D7891">
        <w:trPr>
          <w:trHeight w:val="144"/>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2</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Worker Characteristics</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Age (5 year increments)</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1.00</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1.00</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1.01</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1.01</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Male</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1.10</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1.08</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1.13</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1.19</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 xml:space="preserve">Race/ethnic minority </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.96</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.93</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.89</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.73</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Less than high school education</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1.29</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1.29</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1.27</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1.26</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Some college or more</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.98</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1.00</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.98</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1.02</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Prior 5 years work experience</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1.13</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1.16</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1.15</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1.04</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Number of jobs in EIDP</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2.04***</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2.05***</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2.10***</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2.14***</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SSI/SSDI beneficiary</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1.86**</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1.76**</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1.68*</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1.51</w:t>
            </w:r>
          </w:p>
        </w:tc>
      </w:tr>
      <w:tr w:rsidR="007D57D8" w:rsidRPr="002F02D2" w:rsidTr="006D7891">
        <w:trPr>
          <w:trHeight w:val="144"/>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3</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Clinical Characteristics</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p>
        </w:tc>
        <w:tc>
          <w:tcPr>
            <w:tcW w:w="1080" w:type="dxa"/>
            <w:vAlign w:val="center"/>
          </w:tcPr>
          <w:p w:rsidR="007D57D8" w:rsidRPr="002F02D2" w:rsidRDefault="007D57D8" w:rsidP="006D7891">
            <w:pPr>
              <w:spacing w:line="240" w:lineRule="auto"/>
              <w:contextualSpacing/>
              <w:jc w:val="center"/>
              <w:rPr>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Schizophrenia spectrum disorder</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1.15</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1.20</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1.36</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Bipolar disorder</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.85</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.83</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.84</w:t>
            </w:r>
          </w:p>
        </w:tc>
      </w:tr>
      <w:tr w:rsidR="007D57D8" w:rsidRPr="002F02D2" w:rsidTr="006D7891">
        <w:trPr>
          <w:trHeight w:val="144"/>
        </w:trPr>
        <w:tc>
          <w:tcPr>
            <w:tcW w:w="920" w:type="dxa"/>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Substance abuse/dependence</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.92</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.94</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.99</w:t>
            </w:r>
          </w:p>
        </w:tc>
      </w:tr>
      <w:tr w:rsidR="007D57D8" w:rsidRPr="002F02D2" w:rsidTr="006D7891">
        <w:trPr>
          <w:trHeight w:val="288"/>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4</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Service Utilization</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spacing w:line="240" w:lineRule="auto"/>
              <w:contextualSpacing/>
              <w:jc w:val="center"/>
              <w:rPr>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Received supported employment</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.62*</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.75</w:t>
            </w:r>
          </w:p>
        </w:tc>
      </w:tr>
      <w:tr w:rsidR="007D57D8" w:rsidRPr="002F02D2" w:rsidTr="006D7891">
        <w:trPr>
          <w:trHeight w:val="288"/>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5</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Region</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 xml:space="preserve">                           Northeast</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r>
              <w:rPr>
                <w:sz w:val="20"/>
                <w:szCs w:val="20"/>
              </w:rPr>
              <w:t>.54</w:t>
            </w: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Mid-Atlantic</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r>
              <w:rPr>
                <w:sz w:val="20"/>
                <w:szCs w:val="20"/>
              </w:rPr>
              <w:t>1.22</w:t>
            </w: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South</w:t>
            </w:r>
            <w:r>
              <w:rPr>
                <w:sz w:val="20"/>
                <w:szCs w:val="20"/>
              </w:rPr>
              <w:t>west</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r>
              <w:rPr>
                <w:sz w:val="20"/>
                <w:szCs w:val="20"/>
              </w:rPr>
              <w:t>.41</w:t>
            </w:r>
            <w:r w:rsidRPr="002F02D2">
              <w:rPr>
                <w:sz w:val="20"/>
                <w:szCs w:val="20"/>
              </w:rPr>
              <w:t>**</w:t>
            </w: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South</w:t>
            </w:r>
            <w:r>
              <w:rPr>
                <w:sz w:val="20"/>
                <w:szCs w:val="20"/>
              </w:rPr>
              <w:t>east</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ref</w:t>
            </w:r>
          </w:p>
        </w:tc>
      </w:tr>
    </w:tbl>
    <w:p w:rsidR="007D57D8" w:rsidRPr="002F02D2" w:rsidRDefault="007D57D8" w:rsidP="009930AB">
      <w:pPr>
        <w:spacing w:line="240" w:lineRule="auto"/>
        <w:contextualSpacing/>
      </w:pPr>
    </w:p>
    <w:p w:rsidR="007D57D8" w:rsidRPr="002F02D2" w:rsidRDefault="007D57D8" w:rsidP="009930AB">
      <w:pPr>
        <w:spacing w:line="240" w:lineRule="auto"/>
        <w:contextualSpacing/>
      </w:pPr>
      <w:r w:rsidRPr="002F02D2">
        <w:tab/>
      </w:r>
      <w:r w:rsidRPr="002F02D2">
        <w:rPr>
          <w:sz w:val="20"/>
          <w:szCs w:val="20"/>
        </w:rPr>
        <w:t>Employment Intervention Demonstration Program:  1996-2001</w:t>
      </w:r>
    </w:p>
    <w:p w:rsidR="007D57D8" w:rsidRPr="002F02D2" w:rsidRDefault="007D57D8" w:rsidP="009930AB">
      <w:pPr>
        <w:spacing w:line="240" w:lineRule="auto"/>
        <w:ind w:firstLine="720"/>
        <w:contextualSpacing/>
        <w:rPr>
          <w:sz w:val="20"/>
          <w:szCs w:val="20"/>
        </w:rPr>
      </w:pPr>
      <w:r w:rsidRPr="002F02D2">
        <w:rPr>
          <w:sz w:val="20"/>
          <w:szCs w:val="20"/>
        </w:rPr>
        <w:t>***p&lt;.001, **p&lt;.01, *p&lt;.05</w:t>
      </w:r>
    </w:p>
    <w:p w:rsidR="007D57D8" w:rsidRPr="002F02D2" w:rsidRDefault="007D57D8" w:rsidP="009930AB">
      <w:pPr>
        <w:spacing w:line="240" w:lineRule="auto"/>
        <w:contextualSpacing/>
      </w:pPr>
    </w:p>
    <w:p w:rsidR="007D57D8" w:rsidRPr="002F02D2" w:rsidRDefault="007D57D8" w:rsidP="009930AB">
      <w:pPr>
        <w:spacing w:line="240" w:lineRule="auto"/>
        <w:contextualSpacing/>
      </w:pPr>
    </w:p>
    <w:p w:rsidR="007D57D8" w:rsidRPr="002F02D2" w:rsidRDefault="007D57D8" w:rsidP="009930AB">
      <w:pPr>
        <w:spacing w:line="240" w:lineRule="auto"/>
        <w:contextualSpacing/>
      </w:pPr>
    </w:p>
    <w:p w:rsidR="007D57D8" w:rsidRPr="002F02D2" w:rsidRDefault="007D57D8" w:rsidP="009930AB">
      <w:pPr>
        <w:spacing w:line="240" w:lineRule="auto"/>
        <w:contextualSpacing/>
      </w:pPr>
      <w:r w:rsidRPr="002F02D2">
        <w:br w:type="page"/>
        <w:t xml:space="preserve">Table 2b. Cross sectional analysis of likelihood of </w:t>
      </w:r>
      <w:r>
        <w:t xml:space="preserve">any </w:t>
      </w:r>
      <w:r w:rsidRPr="002F02D2">
        <w:t xml:space="preserve">subsequent permanent (non-contingent) competitive employment following </w:t>
      </w:r>
      <w:r>
        <w:t xml:space="preserve">initial </w:t>
      </w:r>
      <w:r w:rsidRPr="002F02D2">
        <w:t>contingent versus non-contingent employment among all workers with psychiatric disabilities (N=1,018)</w:t>
      </w:r>
    </w:p>
    <w:p w:rsidR="007D57D8" w:rsidRPr="002F02D2" w:rsidRDefault="007D57D8" w:rsidP="009930AB">
      <w:pPr>
        <w:spacing w:line="240" w:lineRule="auto"/>
        <w:contextualSpacing/>
      </w:pPr>
    </w:p>
    <w:tbl>
      <w:tblPr>
        <w:tblW w:w="9552"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920"/>
        <w:gridCol w:w="3330"/>
        <w:gridCol w:w="1177"/>
        <w:gridCol w:w="921"/>
        <w:gridCol w:w="1059"/>
        <w:gridCol w:w="1080"/>
        <w:gridCol w:w="1065"/>
      </w:tblGrid>
      <w:tr w:rsidR="007D57D8" w:rsidRPr="002F02D2" w:rsidTr="006D7891">
        <w:trPr>
          <w:trHeight w:val="144"/>
        </w:trPr>
        <w:tc>
          <w:tcPr>
            <w:tcW w:w="920" w:type="dxa"/>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center"/>
              <w:rPr>
                <w:sz w:val="20"/>
                <w:szCs w:val="20"/>
              </w:rPr>
            </w:pPr>
          </w:p>
        </w:tc>
        <w:tc>
          <w:tcPr>
            <w:tcW w:w="5302" w:type="dxa"/>
            <w:gridSpan w:val="5"/>
            <w:tcMar>
              <w:left w:w="115" w:type="dxa"/>
              <w:right w:w="115" w:type="dxa"/>
            </w:tcMar>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sz w:val="20"/>
                <w:szCs w:val="20"/>
              </w:rPr>
              <w:t>Multivariable logistic regression odds ratio, p-value</w:t>
            </w:r>
          </w:p>
        </w:tc>
      </w:tr>
      <w:tr w:rsidR="007D57D8" w:rsidRPr="002F02D2" w:rsidTr="006D7891">
        <w:trPr>
          <w:trHeight w:val="144"/>
        </w:trPr>
        <w:tc>
          <w:tcPr>
            <w:tcW w:w="920" w:type="dxa"/>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center"/>
              <w:rPr>
                <w:sz w:val="20"/>
                <w:szCs w:val="20"/>
              </w:rPr>
            </w:pPr>
          </w:p>
        </w:tc>
        <w:tc>
          <w:tcPr>
            <w:tcW w:w="1177" w:type="dxa"/>
            <w:tcMar>
              <w:left w:w="115" w:type="dxa"/>
              <w:right w:w="115" w:type="dxa"/>
            </w:tcMar>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Step1</w:t>
            </w: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Step2</w:t>
            </w: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Step3</w:t>
            </w: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Step4</w:t>
            </w:r>
          </w:p>
        </w:tc>
        <w:tc>
          <w:tcPr>
            <w:tcW w:w="1065"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Step5</w:t>
            </w:r>
          </w:p>
        </w:tc>
      </w:tr>
      <w:tr w:rsidR="007D57D8" w:rsidRPr="002F02D2" w:rsidTr="006D7891">
        <w:trPr>
          <w:trHeight w:val="144"/>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1</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Contingent Employment</w:t>
            </w:r>
          </w:p>
        </w:tc>
        <w:tc>
          <w:tcPr>
            <w:tcW w:w="1177" w:type="dxa"/>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First Job Temporary</w:t>
            </w:r>
          </w:p>
        </w:tc>
        <w:tc>
          <w:tcPr>
            <w:tcW w:w="1177" w:type="dxa"/>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.79</w:t>
            </w: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.42***</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.43***</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.51**</w:t>
            </w:r>
          </w:p>
        </w:tc>
        <w:tc>
          <w:tcPr>
            <w:tcW w:w="1065"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.56*</w:t>
            </w:r>
          </w:p>
        </w:tc>
      </w:tr>
      <w:tr w:rsidR="007D57D8" w:rsidRPr="002F02D2" w:rsidTr="006D7891">
        <w:trPr>
          <w:trHeight w:val="144"/>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2</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Worker Characteristics</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p>
        </w:tc>
        <w:tc>
          <w:tcPr>
            <w:tcW w:w="1080" w:type="dxa"/>
            <w:vAlign w:val="center"/>
          </w:tcPr>
          <w:p w:rsidR="007D57D8" w:rsidRPr="002F02D2" w:rsidRDefault="007D57D8" w:rsidP="006D7891">
            <w:pPr>
              <w:spacing w:line="240" w:lineRule="auto"/>
              <w:contextualSpacing/>
              <w:jc w:val="center"/>
              <w:rPr>
                <w:sz w:val="20"/>
                <w:szCs w:val="20"/>
              </w:rPr>
            </w:pPr>
          </w:p>
        </w:tc>
        <w:tc>
          <w:tcPr>
            <w:tcW w:w="1065"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Age (5 year increments)</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.81***</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.81***</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.79***</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.79***</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Male</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1.06</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1.02</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.95</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.92</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Race/ethnic minority</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.97</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.96</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1.05</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1.21</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Less than high school education</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.83</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.82</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.81</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.82</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Some college or more</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.91</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.92</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.95</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.92</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Prior 5 years work experience</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.92</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.92</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.96</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1.03</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Number of jobs in EIDP</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3.80***</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3.81***</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3.83***</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3.83***</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SSI/SSDI beneficiary</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spacing w:line="240" w:lineRule="auto"/>
              <w:contextualSpacing/>
              <w:jc w:val="center"/>
              <w:rPr>
                <w:sz w:val="20"/>
                <w:szCs w:val="20"/>
              </w:rPr>
            </w:pPr>
            <w:r w:rsidRPr="002F02D2">
              <w:rPr>
                <w:sz w:val="20"/>
                <w:szCs w:val="20"/>
              </w:rPr>
              <w:t>.65*</w:t>
            </w: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.66+</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.72</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.82</w:t>
            </w:r>
          </w:p>
        </w:tc>
      </w:tr>
      <w:tr w:rsidR="007D57D8" w:rsidRPr="002F02D2" w:rsidTr="006D7891">
        <w:trPr>
          <w:trHeight w:val="144"/>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3</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Clinical Characteristics</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p>
        </w:tc>
        <w:tc>
          <w:tcPr>
            <w:tcW w:w="1080" w:type="dxa"/>
            <w:vAlign w:val="center"/>
          </w:tcPr>
          <w:p w:rsidR="007D57D8" w:rsidRPr="002F02D2" w:rsidRDefault="007D57D8" w:rsidP="006D7891">
            <w:pPr>
              <w:spacing w:line="240" w:lineRule="auto"/>
              <w:contextualSpacing/>
              <w:jc w:val="center"/>
              <w:rPr>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Schizophrenia spectrum disorder</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.99</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.88</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.80</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Bipolar disorder</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.93</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.98</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1.00</w:t>
            </w:r>
          </w:p>
        </w:tc>
      </w:tr>
      <w:tr w:rsidR="007D57D8" w:rsidRPr="002F02D2" w:rsidTr="006D7891">
        <w:trPr>
          <w:trHeight w:val="144"/>
        </w:trPr>
        <w:tc>
          <w:tcPr>
            <w:tcW w:w="920" w:type="dxa"/>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Substance abuse/dependence</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spacing w:line="240" w:lineRule="auto"/>
              <w:contextualSpacing/>
              <w:jc w:val="center"/>
              <w:rPr>
                <w:sz w:val="20"/>
                <w:szCs w:val="20"/>
              </w:rPr>
            </w:pPr>
            <w:r w:rsidRPr="002F02D2">
              <w:rPr>
                <w:sz w:val="20"/>
                <w:szCs w:val="20"/>
              </w:rPr>
              <w:t>1.19</w:t>
            </w:r>
          </w:p>
        </w:tc>
        <w:tc>
          <w:tcPr>
            <w:tcW w:w="1080" w:type="dxa"/>
            <w:vAlign w:val="center"/>
          </w:tcPr>
          <w:p w:rsidR="007D57D8" w:rsidRPr="002F02D2" w:rsidRDefault="007D57D8" w:rsidP="006D7891">
            <w:pPr>
              <w:spacing w:line="240" w:lineRule="auto"/>
              <w:contextualSpacing/>
              <w:jc w:val="center"/>
              <w:rPr>
                <w:sz w:val="20"/>
                <w:szCs w:val="20"/>
              </w:rPr>
            </w:pPr>
            <w:r w:rsidRPr="002F02D2">
              <w:rPr>
                <w:sz w:val="20"/>
                <w:szCs w:val="20"/>
              </w:rPr>
              <w:t>1.15</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1.15</w:t>
            </w:r>
          </w:p>
        </w:tc>
      </w:tr>
      <w:tr w:rsidR="007D57D8" w:rsidRPr="002F02D2" w:rsidTr="006D7891">
        <w:trPr>
          <w:trHeight w:val="288"/>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4</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Service Utilization</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spacing w:line="240" w:lineRule="auto"/>
              <w:contextualSpacing/>
              <w:jc w:val="center"/>
              <w:rPr>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Received supported employment</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sz w:val="20"/>
                <w:szCs w:val="20"/>
              </w:rPr>
              <w:t>2.88***</w:t>
            </w:r>
          </w:p>
        </w:tc>
        <w:tc>
          <w:tcPr>
            <w:tcW w:w="1065" w:type="dxa"/>
            <w:vAlign w:val="center"/>
          </w:tcPr>
          <w:p w:rsidR="007D57D8" w:rsidRPr="002F02D2" w:rsidRDefault="007D57D8" w:rsidP="006D7891">
            <w:pPr>
              <w:spacing w:line="240" w:lineRule="auto"/>
              <w:contextualSpacing/>
              <w:jc w:val="center"/>
              <w:rPr>
                <w:sz w:val="20"/>
                <w:szCs w:val="20"/>
              </w:rPr>
            </w:pPr>
            <w:r w:rsidRPr="002F02D2">
              <w:rPr>
                <w:sz w:val="20"/>
                <w:szCs w:val="20"/>
              </w:rPr>
              <w:t>2.49***</w:t>
            </w:r>
          </w:p>
        </w:tc>
      </w:tr>
      <w:tr w:rsidR="007D57D8" w:rsidRPr="002F02D2" w:rsidTr="006D7891">
        <w:trPr>
          <w:trHeight w:val="288"/>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5</w:t>
            </w:r>
          </w:p>
        </w:tc>
        <w:tc>
          <w:tcPr>
            <w:tcW w:w="3330" w:type="dxa"/>
            <w:vAlign w:val="center"/>
          </w:tcPr>
          <w:p w:rsidR="007D57D8" w:rsidRPr="002F02D2" w:rsidRDefault="007D57D8" w:rsidP="006D7891">
            <w:pPr>
              <w:widowControl w:val="0"/>
              <w:spacing w:line="240" w:lineRule="auto"/>
              <w:contextualSpacing/>
              <w:rPr>
                <w:sz w:val="20"/>
                <w:szCs w:val="20"/>
              </w:rPr>
            </w:pPr>
            <w:r w:rsidRPr="002F02D2">
              <w:rPr>
                <w:sz w:val="20"/>
                <w:szCs w:val="20"/>
              </w:rPr>
              <w:t>Region</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Northeast</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r>
              <w:rPr>
                <w:sz w:val="20"/>
                <w:szCs w:val="20"/>
              </w:rPr>
              <w:t>1.36</w:t>
            </w: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Mid-Atlantic</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r>
              <w:rPr>
                <w:sz w:val="20"/>
                <w:szCs w:val="20"/>
              </w:rPr>
              <w:t>.69</w:t>
            </w: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South</w:t>
            </w:r>
            <w:r>
              <w:rPr>
                <w:sz w:val="20"/>
                <w:szCs w:val="20"/>
              </w:rPr>
              <w:t>west</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spacing w:line="240" w:lineRule="auto"/>
              <w:contextualSpacing/>
              <w:jc w:val="center"/>
              <w:rPr>
                <w:sz w:val="20"/>
                <w:szCs w:val="20"/>
              </w:rPr>
            </w:pPr>
            <w:r>
              <w:rPr>
                <w:sz w:val="20"/>
                <w:szCs w:val="20"/>
              </w:rPr>
              <w:t>1.79</w:t>
            </w: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33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South</w:t>
            </w:r>
            <w:r>
              <w:rPr>
                <w:sz w:val="20"/>
                <w:szCs w:val="20"/>
              </w:rPr>
              <w:t>ea</w:t>
            </w:r>
            <w:r w:rsidRPr="002F02D2">
              <w:rPr>
                <w:sz w:val="20"/>
                <w:szCs w:val="20"/>
              </w:rPr>
              <w:t>st</w:t>
            </w:r>
          </w:p>
        </w:tc>
        <w:tc>
          <w:tcPr>
            <w:tcW w:w="1177"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921"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ref</w:t>
            </w:r>
          </w:p>
        </w:tc>
      </w:tr>
    </w:tbl>
    <w:p w:rsidR="007D57D8" w:rsidRPr="002F02D2" w:rsidRDefault="007D57D8" w:rsidP="009930AB">
      <w:pPr>
        <w:spacing w:line="240" w:lineRule="auto"/>
        <w:contextualSpacing/>
      </w:pPr>
    </w:p>
    <w:p w:rsidR="007D57D8" w:rsidRPr="002F02D2" w:rsidRDefault="007D57D8" w:rsidP="009930AB">
      <w:pPr>
        <w:spacing w:line="240" w:lineRule="auto"/>
        <w:contextualSpacing/>
      </w:pPr>
    </w:p>
    <w:p w:rsidR="007D57D8" w:rsidRPr="002F02D2" w:rsidRDefault="007D57D8" w:rsidP="009930AB">
      <w:pPr>
        <w:spacing w:line="240" w:lineRule="auto"/>
        <w:contextualSpacing/>
      </w:pPr>
      <w:r w:rsidRPr="002F02D2">
        <w:t xml:space="preserve">    </w:t>
      </w:r>
      <w:r w:rsidRPr="002F02D2">
        <w:rPr>
          <w:sz w:val="20"/>
          <w:szCs w:val="20"/>
        </w:rPr>
        <w:t>Employment Intervention Demonstration Program:  1996-2001</w:t>
      </w:r>
    </w:p>
    <w:p w:rsidR="007D57D8" w:rsidRPr="002F02D2" w:rsidRDefault="007D57D8" w:rsidP="009930AB">
      <w:pPr>
        <w:spacing w:line="240" w:lineRule="auto"/>
        <w:ind w:firstLine="720"/>
        <w:contextualSpacing/>
        <w:rPr>
          <w:sz w:val="20"/>
          <w:szCs w:val="20"/>
        </w:rPr>
      </w:pPr>
      <w:r w:rsidRPr="002F02D2">
        <w:rPr>
          <w:sz w:val="20"/>
          <w:szCs w:val="20"/>
        </w:rPr>
        <w:t>***p&lt;.001, **p&lt;.01, *p&lt;.05</w:t>
      </w:r>
    </w:p>
    <w:p w:rsidR="007D57D8" w:rsidRPr="002F02D2" w:rsidRDefault="007D57D8" w:rsidP="009930AB">
      <w:pPr>
        <w:spacing w:line="240" w:lineRule="auto"/>
        <w:contextualSpacing/>
      </w:pPr>
    </w:p>
    <w:p w:rsidR="007D57D8" w:rsidRPr="002F02D2" w:rsidRDefault="007D57D8" w:rsidP="009930AB">
      <w:pPr>
        <w:spacing w:line="240" w:lineRule="auto"/>
        <w:contextualSpacing/>
      </w:pPr>
    </w:p>
    <w:p w:rsidR="007D57D8" w:rsidRPr="002F02D2" w:rsidRDefault="007D57D8" w:rsidP="009930AB">
      <w:pPr>
        <w:spacing w:line="240" w:lineRule="auto"/>
        <w:contextualSpacing/>
      </w:pPr>
      <w:r w:rsidRPr="002F02D2">
        <w:br w:type="page"/>
      </w:r>
    </w:p>
    <w:p w:rsidR="007D57D8" w:rsidRPr="002F02D2" w:rsidRDefault="007D57D8" w:rsidP="009930AB">
      <w:pPr>
        <w:spacing w:line="240" w:lineRule="auto"/>
        <w:contextualSpacing/>
      </w:pPr>
      <w:r w:rsidRPr="002F02D2">
        <w:t xml:space="preserve">Table 2c. Cross sectional analysis of total earnings </w:t>
      </w:r>
      <w:r>
        <w:t>during 24-month per</w:t>
      </w:r>
      <w:r w:rsidRPr="002F02D2">
        <w:t>iod following contingent versus non-contingent employment among all workers with psychiatric disabilities (N=1,018)</w:t>
      </w:r>
    </w:p>
    <w:p w:rsidR="007D57D8" w:rsidRPr="002F02D2" w:rsidRDefault="007D57D8" w:rsidP="009930AB">
      <w:pPr>
        <w:spacing w:line="240" w:lineRule="auto"/>
        <w:contextualSpacing/>
      </w:pPr>
    </w:p>
    <w:tbl>
      <w:tblPr>
        <w:tblW w:w="9598"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920"/>
        <w:gridCol w:w="3266"/>
        <w:gridCol w:w="1124"/>
        <w:gridCol w:w="1084"/>
        <w:gridCol w:w="1059"/>
        <w:gridCol w:w="1080"/>
        <w:gridCol w:w="1065"/>
      </w:tblGrid>
      <w:tr w:rsidR="007D57D8" w:rsidRPr="002F02D2" w:rsidTr="006D7891">
        <w:trPr>
          <w:trHeight w:val="144"/>
        </w:trPr>
        <w:tc>
          <w:tcPr>
            <w:tcW w:w="920" w:type="dxa"/>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p>
        </w:tc>
        <w:tc>
          <w:tcPr>
            <w:tcW w:w="5412" w:type="dxa"/>
            <w:gridSpan w:val="5"/>
            <w:tcMar>
              <w:left w:w="115" w:type="dxa"/>
              <w:right w:w="115" w:type="dxa"/>
            </w:tcMar>
            <w:vAlign w:val="center"/>
          </w:tcPr>
          <w:p w:rsidR="007D57D8" w:rsidRPr="002F02D2" w:rsidRDefault="007D57D8" w:rsidP="006D7891">
            <w:pPr>
              <w:widowControl w:val="0"/>
              <w:autoSpaceDE w:val="0"/>
              <w:autoSpaceDN w:val="0"/>
              <w:adjustRightInd w:val="0"/>
              <w:spacing w:line="240" w:lineRule="auto"/>
              <w:ind w:left="60" w:right="60"/>
              <w:contextualSpacing/>
              <w:jc w:val="right"/>
              <w:rPr>
                <w:color w:val="000000"/>
                <w:sz w:val="18"/>
                <w:szCs w:val="18"/>
              </w:rPr>
            </w:pPr>
            <w:r w:rsidRPr="002F02D2">
              <w:rPr>
                <w:sz w:val="20"/>
                <w:szCs w:val="20"/>
              </w:rPr>
              <w:t>Multivariable linear regression coefficient, p-value</w:t>
            </w:r>
          </w:p>
        </w:tc>
      </w:tr>
      <w:tr w:rsidR="007D57D8" w:rsidRPr="002F02D2" w:rsidTr="006D7891">
        <w:trPr>
          <w:trHeight w:val="144"/>
        </w:trPr>
        <w:tc>
          <w:tcPr>
            <w:tcW w:w="920" w:type="dxa"/>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center"/>
              <w:rPr>
                <w:sz w:val="20"/>
                <w:szCs w:val="20"/>
              </w:rPr>
            </w:pPr>
          </w:p>
        </w:tc>
        <w:tc>
          <w:tcPr>
            <w:tcW w:w="1124" w:type="dxa"/>
            <w:tcMar>
              <w:left w:w="115" w:type="dxa"/>
              <w:right w:w="115" w:type="dxa"/>
            </w:tcMar>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Step1</w:t>
            </w: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Step2</w:t>
            </w: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Step3</w:t>
            </w: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Step4</w:t>
            </w:r>
          </w:p>
        </w:tc>
        <w:tc>
          <w:tcPr>
            <w:tcW w:w="1065"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r w:rsidRPr="002F02D2">
              <w:rPr>
                <w:color w:val="000000"/>
                <w:sz w:val="20"/>
                <w:szCs w:val="20"/>
              </w:rPr>
              <w:t>Step5</w:t>
            </w:r>
          </w:p>
        </w:tc>
      </w:tr>
      <w:tr w:rsidR="007D57D8" w:rsidRPr="002F02D2" w:rsidTr="006D7891">
        <w:trPr>
          <w:trHeight w:val="144"/>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1</w:t>
            </w:r>
          </w:p>
        </w:tc>
        <w:tc>
          <w:tcPr>
            <w:tcW w:w="3266" w:type="dxa"/>
            <w:vAlign w:val="center"/>
          </w:tcPr>
          <w:p w:rsidR="007D57D8" w:rsidRPr="002F02D2" w:rsidRDefault="007D57D8" w:rsidP="006D7891">
            <w:pPr>
              <w:widowControl w:val="0"/>
              <w:spacing w:line="240" w:lineRule="auto"/>
              <w:contextualSpacing/>
              <w:rPr>
                <w:sz w:val="20"/>
                <w:szCs w:val="20"/>
              </w:rPr>
            </w:pPr>
            <w:r w:rsidRPr="002F02D2">
              <w:rPr>
                <w:sz w:val="20"/>
                <w:szCs w:val="20"/>
              </w:rPr>
              <w:t>Contingent Employment</w:t>
            </w:r>
          </w:p>
        </w:tc>
        <w:tc>
          <w:tcPr>
            <w:tcW w:w="1124" w:type="dxa"/>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c>
          <w:tcPr>
            <w:tcW w:w="1065"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20"/>
                <w:szCs w:val="20"/>
              </w:rPr>
            </w:pP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First Job Temporary</w:t>
            </w:r>
          </w:p>
        </w:tc>
        <w:tc>
          <w:tcPr>
            <w:tcW w:w="1124" w:type="dxa"/>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rPr>
                <w:color w:val="000000"/>
                <w:sz w:val="20"/>
                <w:szCs w:val="20"/>
              </w:rPr>
            </w:pPr>
            <w:r w:rsidRPr="002F02D2">
              <w:rPr>
                <w:color w:val="000000"/>
                <w:sz w:val="20"/>
                <w:szCs w:val="20"/>
              </w:rPr>
              <w:t>-1345*</w:t>
            </w:r>
          </w:p>
        </w:tc>
        <w:tc>
          <w:tcPr>
            <w:tcW w:w="1084" w:type="dxa"/>
            <w:vAlign w:val="center"/>
          </w:tcPr>
          <w:p w:rsidR="007D57D8" w:rsidRPr="002F02D2" w:rsidRDefault="007D57D8" w:rsidP="006D7891">
            <w:pPr>
              <w:spacing w:line="240" w:lineRule="auto"/>
              <w:contextualSpacing/>
              <w:rPr>
                <w:sz w:val="20"/>
                <w:szCs w:val="20"/>
              </w:rPr>
            </w:pPr>
            <w:r w:rsidRPr="002F02D2">
              <w:rPr>
                <w:sz w:val="20"/>
                <w:szCs w:val="20"/>
              </w:rPr>
              <w:t>-1325*</w:t>
            </w: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-1335*</w:t>
            </w: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r w:rsidRPr="002F02D2">
              <w:rPr>
                <w:color w:val="000000"/>
                <w:sz w:val="20"/>
                <w:szCs w:val="20"/>
              </w:rPr>
              <w:t>-1360*</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-1378*</w:t>
            </w:r>
          </w:p>
        </w:tc>
      </w:tr>
      <w:tr w:rsidR="007D57D8" w:rsidRPr="002F02D2" w:rsidTr="006D7891">
        <w:trPr>
          <w:trHeight w:val="144"/>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2</w:t>
            </w:r>
          </w:p>
        </w:tc>
        <w:tc>
          <w:tcPr>
            <w:tcW w:w="3266" w:type="dxa"/>
            <w:vAlign w:val="center"/>
          </w:tcPr>
          <w:p w:rsidR="007D57D8" w:rsidRPr="002F02D2" w:rsidRDefault="007D57D8" w:rsidP="006D7891">
            <w:pPr>
              <w:widowControl w:val="0"/>
              <w:spacing w:line="240" w:lineRule="auto"/>
              <w:contextualSpacing/>
              <w:rPr>
                <w:sz w:val="20"/>
                <w:szCs w:val="20"/>
              </w:rPr>
            </w:pPr>
            <w:r w:rsidRPr="002F02D2">
              <w:rPr>
                <w:sz w:val="20"/>
                <w:szCs w:val="20"/>
              </w:rPr>
              <w:t>Worker Characteristics</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spacing w:line="240" w:lineRule="auto"/>
              <w:contextualSpacing/>
              <w:rPr>
                <w:sz w:val="20"/>
                <w:szCs w:val="20"/>
              </w:rPr>
            </w:pPr>
          </w:p>
        </w:tc>
        <w:tc>
          <w:tcPr>
            <w:tcW w:w="1059" w:type="dxa"/>
            <w:vAlign w:val="center"/>
          </w:tcPr>
          <w:p w:rsidR="007D57D8" w:rsidRPr="002F02D2" w:rsidRDefault="007D57D8" w:rsidP="006D7891">
            <w:pPr>
              <w:spacing w:line="240" w:lineRule="auto"/>
              <w:contextualSpacing/>
              <w:rPr>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65" w:type="dxa"/>
            <w:vAlign w:val="center"/>
          </w:tcPr>
          <w:p w:rsidR="007D57D8" w:rsidRPr="002F02D2" w:rsidRDefault="007D57D8" w:rsidP="006D7891">
            <w:pPr>
              <w:spacing w:line="240" w:lineRule="auto"/>
              <w:contextualSpacing/>
              <w:rPr>
                <w:sz w:val="20"/>
                <w:szCs w:val="20"/>
              </w:rPr>
            </w:pP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Age (5 year increments)</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spacing w:line="240" w:lineRule="auto"/>
              <w:contextualSpacing/>
              <w:rPr>
                <w:sz w:val="20"/>
                <w:szCs w:val="20"/>
              </w:rPr>
            </w:pPr>
            <w:r w:rsidRPr="002F02D2">
              <w:rPr>
                <w:sz w:val="20"/>
                <w:szCs w:val="20"/>
              </w:rPr>
              <w:t>361**</w:t>
            </w: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341*</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345*</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291*</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Male</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spacing w:line="240" w:lineRule="auto"/>
              <w:contextualSpacing/>
              <w:rPr>
                <w:sz w:val="20"/>
                <w:szCs w:val="20"/>
              </w:rPr>
            </w:pPr>
            <w:r w:rsidRPr="002F02D2">
              <w:rPr>
                <w:sz w:val="20"/>
                <w:szCs w:val="20"/>
              </w:rPr>
              <w:t>-1055*</w:t>
            </w: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-304</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-294</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-445</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Race/ethnic minority</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spacing w:line="240" w:lineRule="auto"/>
              <w:contextualSpacing/>
              <w:rPr>
                <w:sz w:val="20"/>
                <w:szCs w:val="20"/>
              </w:rPr>
            </w:pPr>
            <w:r w:rsidRPr="002F02D2">
              <w:rPr>
                <w:sz w:val="20"/>
                <w:szCs w:val="20"/>
              </w:rPr>
              <w:t>-85</w:t>
            </w: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223</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209</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-299</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Less than high school education</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spacing w:line="240" w:lineRule="auto"/>
              <w:contextualSpacing/>
              <w:rPr>
                <w:sz w:val="20"/>
                <w:szCs w:val="20"/>
              </w:rPr>
            </w:pPr>
            <w:r w:rsidRPr="002F02D2">
              <w:rPr>
                <w:sz w:val="20"/>
                <w:szCs w:val="20"/>
              </w:rPr>
              <w:t>-372</w:t>
            </w: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-188</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-190</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-67</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Some college or more</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spacing w:line="240" w:lineRule="auto"/>
              <w:contextualSpacing/>
              <w:rPr>
                <w:sz w:val="20"/>
                <w:szCs w:val="20"/>
              </w:rPr>
            </w:pPr>
            <w:r w:rsidRPr="002F02D2">
              <w:rPr>
                <w:sz w:val="20"/>
                <w:szCs w:val="20"/>
              </w:rPr>
              <w:t>1742**</w:t>
            </w: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1553*</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1546*</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1499*</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Prior 5 years work experience</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spacing w:line="240" w:lineRule="auto"/>
              <w:contextualSpacing/>
              <w:rPr>
                <w:sz w:val="20"/>
                <w:szCs w:val="20"/>
              </w:rPr>
            </w:pPr>
            <w:r w:rsidRPr="002F02D2">
              <w:rPr>
                <w:sz w:val="20"/>
                <w:szCs w:val="20"/>
              </w:rPr>
              <w:t>2378***</w:t>
            </w: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2062***</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2060***</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1296*</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Number of jobs in EIDP</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spacing w:line="240" w:lineRule="auto"/>
              <w:contextualSpacing/>
              <w:rPr>
                <w:sz w:val="20"/>
                <w:szCs w:val="20"/>
              </w:rPr>
            </w:pPr>
            <w:r w:rsidRPr="002F02D2">
              <w:rPr>
                <w:sz w:val="20"/>
                <w:szCs w:val="20"/>
              </w:rPr>
              <w:t>680***</w:t>
            </w: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642***</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648***</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732***</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SSI/SSDI beneficiary</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spacing w:line="240" w:lineRule="auto"/>
              <w:contextualSpacing/>
              <w:rPr>
                <w:sz w:val="20"/>
                <w:szCs w:val="20"/>
              </w:rPr>
            </w:pPr>
            <w:r w:rsidRPr="002F02D2">
              <w:rPr>
                <w:sz w:val="20"/>
                <w:szCs w:val="20"/>
              </w:rPr>
              <w:t>-2271***</w:t>
            </w: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-1731**</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-1748**</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-2102***</w:t>
            </w:r>
          </w:p>
        </w:tc>
      </w:tr>
      <w:tr w:rsidR="007D57D8" w:rsidRPr="002F02D2" w:rsidTr="006D7891">
        <w:trPr>
          <w:trHeight w:val="144"/>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3</w:t>
            </w:r>
          </w:p>
        </w:tc>
        <w:tc>
          <w:tcPr>
            <w:tcW w:w="3266" w:type="dxa"/>
            <w:vAlign w:val="center"/>
          </w:tcPr>
          <w:p w:rsidR="007D57D8" w:rsidRPr="002F02D2" w:rsidRDefault="007D57D8" w:rsidP="006D7891">
            <w:pPr>
              <w:widowControl w:val="0"/>
              <w:spacing w:line="240" w:lineRule="auto"/>
              <w:contextualSpacing/>
              <w:rPr>
                <w:sz w:val="20"/>
                <w:szCs w:val="20"/>
              </w:rPr>
            </w:pPr>
            <w:r w:rsidRPr="002F02D2">
              <w:rPr>
                <w:sz w:val="20"/>
                <w:szCs w:val="20"/>
              </w:rPr>
              <w:t>Clinical Characteristics</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spacing w:line="240" w:lineRule="auto"/>
              <w:contextualSpacing/>
              <w:rPr>
                <w:sz w:val="20"/>
                <w:szCs w:val="20"/>
              </w:rPr>
            </w:pPr>
          </w:p>
        </w:tc>
        <w:tc>
          <w:tcPr>
            <w:tcW w:w="1080" w:type="dxa"/>
            <w:vAlign w:val="center"/>
          </w:tcPr>
          <w:p w:rsidR="007D57D8" w:rsidRPr="002F02D2" w:rsidRDefault="007D57D8" w:rsidP="006D7891">
            <w:pPr>
              <w:spacing w:line="240" w:lineRule="auto"/>
              <w:contextualSpacing/>
              <w:rPr>
                <w:sz w:val="20"/>
                <w:szCs w:val="20"/>
              </w:rPr>
            </w:pPr>
          </w:p>
        </w:tc>
        <w:tc>
          <w:tcPr>
            <w:tcW w:w="1065" w:type="dxa"/>
            <w:vAlign w:val="center"/>
          </w:tcPr>
          <w:p w:rsidR="007D57D8" w:rsidRPr="002F02D2" w:rsidRDefault="007D57D8" w:rsidP="006D7891">
            <w:pPr>
              <w:spacing w:line="240" w:lineRule="auto"/>
              <w:contextualSpacing/>
              <w:rPr>
                <w:sz w:val="20"/>
                <w:szCs w:val="20"/>
              </w:rPr>
            </w:pP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Schizophrenia spectrum disorder</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-1805**</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-1792**</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-1386*</w:t>
            </w:r>
          </w:p>
        </w:tc>
      </w:tr>
      <w:tr w:rsidR="007D57D8" w:rsidRPr="002F02D2" w:rsidTr="006D7891">
        <w:trPr>
          <w:trHeight w:val="144"/>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Bipolar disorder</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1096</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1094</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1000</w:t>
            </w:r>
          </w:p>
        </w:tc>
      </w:tr>
      <w:tr w:rsidR="007D57D8" w:rsidRPr="002F02D2" w:rsidTr="006D7891">
        <w:trPr>
          <w:trHeight w:val="144"/>
        </w:trPr>
        <w:tc>
          <w:tcPr>
            <w:tcW w:w="920" w:type="dxa"/>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Substance abuse/dependence</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spacing w:line="240" w:lineRule="auto"/>
              <w:contextualSpacing/>
              <w:rPr>
                <w:sz w:val="20"/>
                <w:szCs w:val="20"/>
              </w:rPr>
            </w:pPr>
            <w:r w:rsidRPr="002F02D2">
              <w:rPr>
                <w:sz w:val="20"/>
                <w:szCs w:val="20"/>
              </w:rPr>
              <w:t>-1691**</w:t>
            </w: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-1684**</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-1456**</w:t>
            </w:r>
          </w:p>
        </w:tc>
      </w:tr>
      <w:tr w:rsidR="007D57D8" w:rsidRPr="002F02D2" w:rsidTr="006D7891">
        <w:trPr>
          <w:trHeight w:val="288"/>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4</w:t>
            </w:r>
          </w:p>
        </w:tc>
        <w:tc>
          <w:tcPr>
            <w:tcW w:w="3266" w:type="dxa"/>
            <w:vAlign w:val="center"/>
          </w:tcPr>
          <w:p w:rsidR="007D57D8" w:rsidRPr="002F02D2" w:rsidRDefault="007D57D8" w:rsidP="006D7891">
            <w:pPr>
              <w:widowControl w:val="0"/>
              <w:spacing w:line="240" w:lineRule="auto"/>
              <w:contextualSpacing/>
              <w:rPr>
                <w:sz w:val="20"/>
                <w:szCs w:val="20"/>
              </w:rPr>
            </w:pPr>
            <w:r w:rsidRPr="002F02D2">
              <w:rPr>
                <w:sz w:val="20"/>
                <w:szCs w:val="20"/>
              </w:rPr>
              <w:t>Service Utilization</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0" w:type="dxa"/>
            <w:vAlign w:val="center"/>
          </w:tcPr>
          <w:p w:rsidR="007D57D8" w:rsidRPr="002F02D2" w:rsidRDefault="007D57D8" w:rsidP="006D7891">
            <w:pPr>
              <w:spacing w:line="240" w:lineRule="auto"/>
              <w:contextualSpacing/>
              <w:rPr>
                <w:sz w:val="20"/>
                <w:szCs w:val="20"/>
              </w:rPr>
            </w:pPr>
          </w:p>
        </w:tc>
        <w:tc>
          <w:tcPr>
            <w:tcW w:w="1065" w:type="dxa"/>
            <w:vAlign w:val="center"/>
          </w:tcPr>
          <w:p w:rsidR="007D57D8" w:rsidRPr="002F02D2" w:rsidRDefault="007D57D8" w:rsidP="006D7891">
            <w:pPr>
              <w:spacing w:line="240" w:lineRule="auto"/>
              <w:contextualSpacing/>
              <w:rPr>
                <w:sz w:val="20"/>
                <w:szCs w:val="20"/>
              </w:rPr>
            </w:pP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Received supported employment</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0" w:type="dxa"/>
            <w:vAlign w:val="center"/>
          </w:tcPr>
          <w:p w:rsidR="007D57D8" w:rsidRPr="002F02D2" w:rsidRDefault="007D57D8" w:rsidP="006D7891">
            <w:pPr>
              <w:spacing w:line="240" w:lineRule="auto"/>
              <w:contextualSpacing/>
              <w:rPr>
                <w:sz w:val="20"/>
                <w:szCs w:val="20"/>
              </w:rPr>
            </w:pPr>
            <w:r w:rsidRPr="002F02D2">
              <w:rPr>
                <w:sz w:val="20"/>
                <w:szCs w:val="20"/>
              </w:rPr>
              <w:t>-169</w:t>
            </w: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-22</w:t>
            </w:r>
          </w:p>
        </w:tc>
      </w:tr>
      <w:tr w:rsidR="007D57D8" w:rsidRPr="002F02D2" w:rsidTr="006D7891">
        <w:trPr>
          <w:trHeight w:val="288"/>
        </w:trPr>
        <w:tc>
          <w:tcPr>
            <w:tcW w:w="920" w:type="dxa"/>
            <w:vMerge w:val="restart"/>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Step 5</w:t>
            </w:r>
          </w:p>
        </w:tc>
        <w:tc>
          <w:tcPr>
            <w:tcW w:w="3266" w:type="dxa"/>
            <w:vAlign w:val="center"/>
          </w:tcPr>
          <w:p w:rsidR="007D57D8" w:rsidRPr="002F02D2" w:rsidRDefault="007D57D8" w:rsidP="006D7891">
            <w:pPr>
              <w:widowControl w:val="0"/>
              <w:spacing w:line="240" w:lineRule="auto"/>
              <w:contextualSpacing/>
              <w:rPr>
                <w:sz w:val="20"/>
                <w:szCs w:val="20"/>
              </w:rPr>
            </w:pPr>
            <w:r w:rsidRPr="002F02D2">
              <w:rPr>
                <w:sz w:val="20"/>
                <w:szCs w:val="20"/>
              </w:rPr>
              <w:t>Region</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65" w:type="dxa"/>
            <w:vAlign w:val="center"/>
          </w:tcPr>
          <w:p w:rsidR="007D57D8" w:rsidRPr="002F02D2" w:rsidRDefault="007D57D8" w:rsidP="006D7891">
            <w:pPr>
              <w:spacing w:line="240" w:lineRule="auto"/>
              <w:contextualSpacing/>
              <w:rPr>
                <w:sz w:val="20"/>
                <w:szCs w:val="20"/>
              </w:rPr>
            </w:pP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Northeast</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65" w:type="dxa"/>
            <w:vAlign w:val="center"/>
          </w:tcPr>
          <w:p w:rsidR="007D57D8" w:rsidRPr="002F02D2" w:rsidRDefault="007D57D8" w:rsidP="006D7891">
            <w:pPr>
              <w:spacing w:line="240" w:lineRule="auto"/>
              <w:contextualSpacing/>
              <w:rPr>
                <w:sz w:val="20"/>
                <w:szCs w:val="20"/>
              </w:rPr>
            </w:pPr>
            <w:r>
              <w:rPr>
                <w:sz w:val="20"/>
                <w:szCs w:val="20"/>
              </w:rPr>
              <w:t>288</w:t>
            </w: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Mid-Atlantic</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65" w:type="dxa"/>
            <w:vAlign w:val="center"/>
          </w:tcPr>
          <w:p w:rsidR="007D57D8" w:rsidRPr="002F02D2" w:rsidRDefault="007D57D8" w:rsidP="006D7891">
            <w:pPr>
              <w:spacing w:line="240" w:lineRule="auto"/>
              <w:contextualSpacing/>
              <w:rPr>
                <w:sz w:val="20"/>
                <w:szCs w:val="20"/>
              </w:rPr>
            </w:pPr>
            <w:r>
              <w:rPr>
                <w:sz w:val="20"/>
                <w:szCs w:val="20"/>
              </w:rPr>
              <w:t>4100</w:t>
            </w:r>
            <w:r w:rsidRPr="002F02D2">
              <w:rPr>
                <w:sz w:val="20"/>
                <w:szCs w:val="20"/>
              </w:rPr>
              <w:t>***</w:t>
            </w: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South</w:t>
            </w:r>
            <w:r>
              <w:rPr>
                <w:sz w:val="20"/>
                <w:szCs w:val="20"/>
              </w:rPr>
              <w:t>west</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65" w:type="dxa"/>
            <w:vAlign w:val="center"/>
          </w:tcPr>
          <w:p w:rsidR="007D57D8" w:rsidRPr="002F02D2" w:rsidRDefault="007D57D8" w:rsidP="006D7891">
            <w:pPr>
              <w:spacing w:line="240" w:lineRule="auto"/>
              <w:contextualSpacing/>
              <w:rPr>
                <w:sz w:val="20"/>
                <w:szCs w:val="20"/>
              </w:rPr>
            </w:pPr>
            <w:r>
              <w:rPr>
                <w:sz w:val="20"/>
                <w:szCs w:val="20"/>
              </w:rPr>
              <w:t>504</w:t>
            </w:r>
          </w:p>
        </w:tc>
      </w:tr>
      <w:tr w:rsidR="007D57D8" w:rsidRPr="002F02D2" w:rsidTr="006D7891">
        <w:trPr>
          <w:trHeight w:val="288"/>
        </w:trPr>
        <w:tc>
          <w:tcPr>
            <w:tcW w:w="920" w:type="dxa"/>
            <w:vMerge/>
            <w:vAlign w:val="center"/>
          </w:tcPr>
          <w:p w:rsidR="007D57D8" w:rsidRPr="002F02D2" w:rsidRDefault="007D57D8" w:rsidP="006D7891">
            <w:pPr>
              <w:widowControl w:val="0"/>
              <w:spacing w:line="240" w:lineRule="auto"/>
              <w:contextualSpacing/>
              <w:jc w:val="right"/>
              <w:rPr>
                <w:sz w:val="20"/>
                <w:szCs w:val="20"/>
              </w:rPr>
            </w:pPr>
          </w:p>
        </w:tc>
        <w:tc>
          <w:tcPr>
            <w:tcW w:w="3266" w:type="dxa"/>
            <w:vAlign w:val="center"/>
          </w:tcPr>
          <w:p w:rsidR="007D57D8" w:rsidRPr="002F02D2" w:rsidRDefault="007D57D8" w:rsidP="00923F8F">
            <w:pPr>
              <w:widowControl w:val="0"/>
              <w:spacing w:line="240" w:lineRule="auto"/>
              <w:contextualSpacing/>
              <w:jc w:val="right"/>
              <w:rPr>
                <w:sz w:val="20"/>
                <w:szCs w:val="20"/>
              </w:rPr>
            </w:pPr>
            <w:r w:rsidRPr="002F02D2">
              <w:rPr>
                <w:sz w:val="20"/>
                <w:szCs w:val="20"/>
              </w:rPr>
              <w:t>Southe</w:t>
            </w:r>
            <w:r>
              <w:rPr>
                <w:sz w:val="20"/>
                <w:szCs w:val="20"/>
              </w:rPr>
              <w:t>a</w:t>
            </w:r>
            <w:r w:rsidRPr="002F02D2">
              <w:rPr>
                <w:sz w:val="20"/>
                <w:szCs w:val="20"/>
              </w:rPr>
              <w:t>st</w:t>
            </w:r>
          </w:p>
        </w:tc>
        <w:tc>
          <w:tcPr>
            <w:tcW w:w="112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4"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59"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80" w:type="dxa"/>
            <w:vAlign w:val="center"/>
          </w:tcPr>
          <w:p w:rsidR="007D57D8" w:rsidRPr="002F02D2" w:rsidRDefault="007D57D8" w:rsidP="006D7891">
            <w:pPr>
              <w:widowControl w:val="0"/>
              <w:autoSpaceDE w:val="0"/>
              <w:autoSpaceDN w:val="0"/>
              <w:adjustRightInd w:val="0"/>
              <w:spacing w:line="240" w:lineRule="auto"/>
              <w:ind w:left="60" w:right="60"/>
              <w:contextualSpacing/>
              <w:rPr>
                <w:color w:val="000000"/>
                <w:sz w:val="20"/>
                <w:szCs w:val="20"/>
              </w:rPr>
            </w:pPr>
          </w:p>
        </w:tc>
        <w:tc>
          <w:tcPr>
            <w:tcW w:w="1065" w:type="dxa"/>
            <w:vAlign w:val="center"/>
          </w:tcPr>
          <w:p w:rsidR="007D57D8" w:rsidRPr="002F02D2" w:rsidRDefault="007D57D8" w:rsidP="006D7891">
            <w:pPr>
              <w:spacing w:line="240" w:lineRule="auto"/>
              <w:contextualSpacing/>
              <w:rPr>
                <w:sz w:val="20"/>
                <w:szCs w:val="20"/>
              </w:rPr>
            </w:pPr>
            <w:r w:rsidRPr="002F02D2">
              <w:rPr>
                <w:sz w:val="20"/>
                <w:szCs w:val="20"/>
              </w:rPr>
              <w:t>ref</w:t>
            </w:r>
          </w:p>
        </w:tc>
      </w:tr>
    </w:tbl>
    <w:p w:rsidR="007D57D8" w:rsidRPr="002F02D2" w:rsidRDefault="007D57D8" w:rsidP="009930AB">
      <w:pPr>
        <w:spacing w:line="240" w:lineRule="auto"/>
        <w:contextualSpacing/>
      </w:pPr>
    </w:p>
    <w:p w:rsidR="007D57D8" w:rsidRPr="002F02D2" w:rsidRDefault="007D57D8" w:rsidP="009930AB">
      <w:pPr>
        <w:spacing w:line="240" w:lineRule="auto"/>
        <w:contextualSpacing/>
      </w:pPr>
    </w:p>
    <w:p w:rsidR="007D57D8" w:rsidRPr="002F02D2" w:rsidRDefault="007D57D8" w:rsidP="009930AB">
      <w:pPr>
        <w:spacing w:line="240" w:lineRule="auto"/>
        <w:contextualSpacing/>
      </w:pPr>
      <w:r w:rsidRPr="002F02D2">
        <w:tab/>
      </w:r>
      <w:r w:rsidRPr="002F02D2">
        <w:rPr>
          <w:sz w:val="20"/>
          <w:szCs w:val="20"/>
        </w:rPr>
        <w:t>Employment Intervention Demonstration Program:  1996-2001</w:t>
      </w:r>
    </w:p>
    <w:p w:rsidR="007D57D8" w:rsidRPr="002F02D2" w:rsidRDefault="007D57D8" w:rsidP="009930AB">
      <w:pPr>
        <w:spacing w:line="240" w:lineRule="auto"/>
        <w:ind w:firstLine="720"/>
        <w:contextualSpacing/>
        <w:rPr>
          <w:sz w:val="20"/>
          <w:szCs w:val="20"/>
        </w:rPr>
      </w:pPr>
      <w:r w:rsidRPr="002F02D2">
        <w:rPr>
          <w:sz w:val="20"/>
          <w:szCs w:val="20"/>
        </w:rPr>
        <w:t>***p&lt;.001, **p&lt;.01, *p&lt;.05</w:t>
      </w:r>
    </w:p>
    <w:p w:rsidR="007D57D8" w:rsidRPr="002F02D2" w:rsidRDefault="007D57D8" w:rsidP="009930AB">
      <w:pPr>
        <w:spacing w:line="240" w:lineRule="auto"/>
        <w:contextualSpacing/>
      </w:pPr>
    </w:p>
    <w:p w:rsidR="007D57D8" w:rsidRPr="002F02D2" w:rsidRDefault="007D57D8" w:rsidP="009930AB">
      <w:pPr>
        <w:spacing w:line="240" w:lineRule="auto"/>
        <w:contextualSpacing/>
      </w:pPr>
      <w:r w:rsidRPr="002F02D2">
        <w:tab/>
      </w:r>
    </w:p>
    <w:p w:rsidR="007D57D8" w:rsidRPr="002F02D2" w:rsidRDefault="007D57D8" w:rsidP="009930AB">
      <w:pPr>
        <w:spacing w:line="240" w:lineRule="auto"/>
        <w:contextualSpacing/>
      </w:pPr>
      <w:r w:rsidRPr="002F02D2">
        <w:br w:type="page"/>
        <w:t xml:space="preserve"> </w:t>
      </w:r>
    </w:p>
    <w:p w:rsidR="007D57D8" w:rsidRPr="002F02D2" w:rsidRDefault="007D57D8" w:rsidP="009930AB">
      <w:pPr>
        <w:spacing w:line="240" w:lineRule="auto"/>
        <w:contextualSpacing/>
      </w:pPr>
      <w:r w:rsidRPr="002F02D2">
        <w:t>Figure 1: Contingent employment over 24 months following initial contingent versus non-contingent employment among all workers with psychiatric disabilities (N=1,018).</w:t>
      </w:r>
    </w:p>
    <w:p w:rsidR="007D57D8" w:rsidRPr="002F02D2" w:rsidRDefault="007D57D8" w:rsidP="009930AB">
      <w:pPr>
        <w:spacing w:line="240" w:lineRule="auto"/>
        <w:contextualSpacing/>
        <w:rPr>
          <w:b/>
          <w:noProof/>
        </w:rPr>
      </w:pPr>
      <w:r w:rsidRPr="009B4DC3">
        <w:rPr>
          <w:b/>
          <w:noProof/>
        </w:rPr>
        <w:pict>
          <v:shape id="Picture 6" o:spid="_x0000_i1025" type="#_x0000_t75" style="width:462.6pt;height:366.6pt;visibility:visible">
            <v:imagedata r:id="rId17" o:title=""/>
          </v:shape>
        </w:pict>
      </w: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pPr>
      <w:r w:rsidRPr="002F02D2">
        <w:rPr>
          <w:b/>
          <w:noProof/>
        </w:rPr>
        <w:br w:type="page"/>
      </w:r>
      <w:r w:rsidRPr="002F02D2">
        <w:t>Figure 2: Permanent competitive employment over 24 months following contingent versus non-contingent employment among all workers with psychiatric disabilities (N=1,018).</w:t>
      </w: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r w:rsidRPr="009B4DC3">
        <w:rPr>
          <w:b/>
          <w:noProof/>
        </w:rPr>
        <w:pict>
          <v:shape id="Picture 5" o:spid="_x0000_i1026" type="#_x0000_t75" style="width:462.6pt;height:366.6pt;visibility:visible">
            <v:imagedata r:id="rId18" o:title=""/>
          </v:shape>
        </w:pict>
      </w: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pPr>
      <w:r w:rsidRPr="002F02D2">
        <w:rPr>
          <w:b/>
          <w:noProof/>
        </w:rPr>
        <w:br w:type="page"/>
      </w:r>
      <w:r w:rsidRPr="002F02D2">
        <w:t>Figure 3: Average monthly earnings over 24 months following contingent versus non-contingent employment among all workers with psychiatric disabilities (N=1,018).</w:t>
      </w:r>
    </w:p>
    <w:p w:rsidR="007D57D8" w:rsidRPr="002F02D2" w:rsidRDefault="007D57D8" w:rsidP="009930AB">
      <w:pPr>
        <w:spacing w:line="240" w:lineRule="auto"/>
        <w:contextualSpacing/>
        <w:rPr>
          <w:b/>
          <w:noProof/>
        </w:rPr>
      </w:pPr>
    </w:p>
    <w:p w:rsidR="007D57D8" w:rsidRPr="002F02D2" w:rsidRDefault="007D57D8" w:rsidP="009930AB">
      <w:pPr>
        <w:spacing w:line="240" w:lineRule="auto"/>
        <w:contextualSpacing/>
        <w:rPr>
          <w:b/>
          <w:noProof/>
        </w:rPr>
      </w:pPr>
    </w:p>
    <w:p w:rsidR="007D57D8" w:rsidRDefault="007D57D8" w:rsidP="009930AB">
      <w:pPr>
        <w:spacing w:line="240" w:lineRule="auto"/>
        <w:contextualSpacing/>
        <w:rPr>
          <w:b/>
          <w:noProof/>
        </w:rPr>
      </w:pPr>
      <w:r w:rsidRPr="009B4DC3">
        <w:rPr>
          <w:b/>
          <w:noProof/>
        </w:rPr>
        <w:pict>
          <v:shape id="Picture 3" o:spid="_x0000_i1027" type="#_x0000_t75" style="width:462.6pt;height:366.6pt;visibility:visible">
            <v:imagedata r:id="rId19" o:title=""/>
          </v:shape>
        </w:pict>
      </w:r>
    </w:p>
    <w:p w:rsidR="007D57D8" w:rsidRPr="002F02D2" w:rsidRDefault="007D57D8" w:rsidP="009930AB">
      <w:pPr>
        <w:spacing w:line="240" w:lineRule="auto"/>
        <w:contextualSpacing/>
      </w:pPr>
      <w:r>
        <w:rPr>
          <w:b/>
          <w:noProof/>
        </w:rPr>
        <w:br w:type="page"/>
      </w:r>
      <w:r w:rsidRPr="002F02D2">
        <w:t xml:space="preserve">Table 3. Longitudinal analysis of employment outcomes following </w:t>
      </w:r>
      <w:r>
        <w:t xml:space="preserve">initial </w:t>
      </w:r>
      <w:r w:rsidRPr="002F02D2">
        <w:t xml:space="preserve">contingent versus non-contingent employment among all workers with psychiatric disabilities (N=1,018): subsequent contingent employment; permanent competitive employment; and earnings per month. Results of random regression models. </w:t>
      </w:r>
    </w:p>
    <w:p w:rsidR="007D57D8" w:rsidRPr="002F02D2" w:rsidRDefault="007D57D8" w:rsidP="009930AB">
      <w:pPr>
        <w:spacing w:line="240" w:lineRule="auto"/>
        <w:contextualSpacing/>
      </w:pPr>
    </w:p>
    <w:tbl>
      <w:tblPr>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tblPr>
      <w:tblGrid>
        <w:gridCol w:w="3870"/>
        <w:gridCol w:w="1620"/>
        <w:gridCol w:w="1710"/>
        <w:gridCol w:w="1980"/>
      </w:tblGrid>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p>
        </w:tc>
        <w:tc>
          <w:tcPr>
            <w:tcW w:w="3330" w:type="dxa"/>
            <w:gridSpan w:val="2"/>
            <w:tcMar>
              <w:left w:w="115" w:type="dxa"/>
              <w:right w:w="115" w:type="dxa"/>
            </w:tcMar>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sz w:val="20"/>
                <w:szCs w:val="20"/>
              </w:rPr>
              <w:t>Multivariable logistic random regression odds ratio, p-value</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Multivariable linear random regression coefficient, p-value</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p>
        </w:tc>
        <w:tc>
          <w:tcPr>
            <w:tcW w:w="1620" w:type="dxa"/>
            <w:tcMar>
              <w:left w:w="115" w:type="dxa"/>
              <w:right w:w="115" w:type="dxa"/>
            </w:tcMar>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Contingent employment</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Permanent competitive employment</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Earnings, $</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rPr>
                <w:sz w:val="20"/>
                <w:szCs w:val="20"/>
              </w:rPr>
            </w:pPr>
            <w:r w:rsidRPr="002F02D2">
              <w:rPr>
                <w:sz w:val="20"/>
                <w:szCs w:val="20"/>
              </w:rPr>
              <w:t>Time (months 1-24)</w:t>
            </w:r>
          </w:p>
        </w:tc>
        <w:tc>
          <w:tcPr>
            <w:tcW w:w="1620" w:type="dxa"/>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.99**</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1.02***</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4.74***</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rPr>
                <w:sz w:val="20"/>
                <w:szCs w:val="20"/>
              </w:rPr>
            </w:pPr>
            <w:r w:rsidRPr="002F02D2">
              <w:rPr>
                <w:sz w:val="20"/>
                <w:szCs w:val="20"/>
              </w:rPr>
              <w:t>Contingent Employment</w:t>
            </w:r>
          </w:p>
        </w:tc>
        <w:tc>
          <w:tcPr>
            <w:tcW w:w="1620" w:type="dxa"/>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18"/>
                <w:szCs w:val="18"/>
              </w:rPr>
            </w:pP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First Job Temporary</w:t>
            </w:r>
          </w:p>
        </w:tc>
        <w:tc>
          <w:tcPr>
            <w:tcW w:w="1620" w:type="dxa"/>
            <w:vAlign w:val="center"/>
          </w:tcPr>
          <w:p w:rsidR="007D57D8" w:rsidRPr="002F02D2" w:rsidRDefault="007D57D8" w:rsidP="006D7891">
            <w:pPr>
              <w:widowControl w:val="0"/>
              <w:tabs>
                <w:tab w:val="left" w:pos="285"/>
              </w:tabs>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6.51***</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.23***</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-56.75**</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rPr>
                <w:sz w:val="20"/>
                <w:szCs w:val="20"/>
              </w:rPr>
            </w:pPr>
            <w:r w:rsidRPr="002F02D2">
              <w:rPr>
                <w:sz w:val="20"/>
                <w:szCs w:val="20"/>
              </w:rPr>
              <w:t>Worker Characteristics</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Age (5 year increments)</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.95*</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1.06</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11.94*</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Male</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1.01</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.94</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-8.05</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 xml:space="preserve">Race/ethnic minority </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1.01</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.91</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-11.03</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Less than high school education</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1.04</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.96</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-9.02</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Some college or more</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.97</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1.10</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51.86*</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Prior 5 years work experience</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1.08</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1.32</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67.77**</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Number of jobs in EIDP</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1.26***</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1.20***</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25.36***</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SSI/SSDI beneficiary</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.91</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.76***</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-58.33***</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rPr>
                <w:sz w:val="20"/>
                <w:szCs w:val="20"/>
              </w:rPr>
            </w:pPr>
            <w:r w:rsidRPr="002F02D2">
              <w:rPr>
                <w:sz w:val="20"/>
                <w:szCs w:val="20"/>
              </w:rPr>
              <w:t>Clinical Characteristics</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Schizophrenia spectrum disorder</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1.24</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.85</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-90.05***</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Substance abuse/dependence</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.90</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1.00</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-52.52*</w:t>
            </w:r>
          </w:p>
        </w:tc>
      </w:tr>
      <w:tr w:rsidR="007D57D8" w:rsidRPr="002F02D2" w:rsidTr="006D7891">
        <w:trPr>
          <w:trHeight w:val="144"/>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Bipolar disorder</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1.16</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1.21</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29.05</w:t>
            </w:r>
          </w:p>
        </w:tc>
      </w:tr>
      <w:tr w:rsidR="007D57D8" w:rsidRPr="002F02D2" w:rsidTr="006D7891">
        <w:trPr>
          <w:trHeight w:val="288"/>
        </w:trPr>
        <w:tc>
          <w:tcPr>
            <w:tcW w:w="3870" w:type="dxa"/>
            <w:vAlign w:val="center"/>
          </w:tcPr>
          <w:p w:rsidR="007D57D8" w:rsidRPr="002F02D2" w:rsidRDefault="007D57D8" w:rsidP="006D7891">
            <w:pPr>
              <w:widowControl w:val="0"/>
              <w:spacing w:line="240" w:lineRule="auto"/>
              <w:contextualSpacing/>
              <w:rPr>
                <w:sz w:val="20"/>
                <w:szCs w:val="20"/>
              </w:rPr>
            </w:pPr>
            <w:r w:rsidRPr="002F02D2">
              <w:rPr>
                <w:sz w:val="20"/>
                <w:szCs w:val="20"/>
              </w:rPr>
              <w:t>Service Utilization</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r>
      <w:tr w:rsidR="007D57D8" w:rsidRPr="002F02D2" w:rsidTr="006D7891">
        <w:trPr>
          <w:trHeight w:val="288"/>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Received supported employment</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.90</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1.91***</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-10.20</w:t>
            </w:r>
          </w:p>
        </w:tc>
      </w:tr>
      <w:tr w:rsidR="007D57D8" w:rsidRPr="002F02D2" w:rsidTr="006D7891">
        <w:trPr>
          <w:trHeight w:val="288"/>
        </w:trPr>
        <w:tc>
          <w:tcPr>
            <w:tcW w:w="3870" w:type="dxa"/>
            <w:vAlign w:val="center"/>
          </w:tcPr>
          <w:p w:rsidR="007D57D8" w:rsidRPr="002F02D2" w:rsidRDefault="007D57D8" w:rsidP="006D7891">
            <w:pPr>
              <w:widowControl w:val="0"/>
              <w:spacing w:line="240" w:lineRule="auto"/>
              <w:contextualSpacing/>
              <w:rPr>
                <w:sz w:val="20"/>
                <w:szCs w:val="20"/>
              </w:rPr>
            </w:pPr>
            <w:r w:rsidRPr="002F02D2">
              <w:rPr>
                <w:sz w:val="20"/>
                <w:szCs w:val="20"/>
              </w:rPr>
              <w:t>Region</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p>
        </w:tc>
      </w:tr>
      <w:tr w:rsidR="007D57D8" w:rsidRPr="002F02D2" w:rsidTr="006D7891">
        <w:trPr>
          <w:trHeight w:val="288"/>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 xml:space="preserve">                           Northeast</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w:t>
            </w:r>
            <w:r>
              <w:rPr>
                <w:color w:val="000000"/>
                <w:sz w:val="18"/>
                <w:szCs w:val="18"/>
              </w:rPr>
              <w:t>73</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w:t>
            </w:r>
            <w:r>
              <w:rPr>
                <w:color w:val="000000"/>
                <w:sz w:val="18"/>
                <w:szCs w:val="18"/>
              </w:rPr>
              <w:t>9</w:t>
            </w:r>
            <w:r w:rsidRPr="002F02D2">
              <w:rPr>
                <w:color w:val="000000"/>
                <w:sz w:val="18"/>
                <w:szCs w:val="18"/>
              </w:rPr>
              <w:t>2***</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Pr>
                <w:color w:val="000000"/>
                <w:sz w:val="18"/>
                <w:szCs w:val="18"/>
              </w:rPr>
              <w:t>20.23</w:t>
            </w:r>
          </w:p>
        </w:tc>
      </w:tr>
      <w:tr w:rsidR="007D57D8" w:rsidRPr="002F02D2" w:rsidTr="006D7891">
        <w:trPr>
          <w:trHeight w:val="288"/>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Mid-Atlantic</w:t>
            </w:r>
          </w:p>
        </w:tc>
        <w:tc>
          <w:tcPr>
            <w:tcW w:w="1620" w:type="dxa"/>
            <w:vAlign w:val="center"/>
          </w:tcPr>
          <w:p w:rsidR="007D57D8" w:rsidRPr="002F02D2" w:rsidRDefault="007D57D8" w:rsidP="00C71D9B">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w:t>
            </w:r>
            <w:r>
              <w:rPr>
                <w:color w:val="000000"/>
                <w:sz w:val="18"/>
                <w:szCs w:val="18"/>
              </w:rPr>
              <w:t>15</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1.</w:t>
            </w:r>
            <w:r>
              <w:rPr>
                <w:color w:val="000000"/>
                <w:sz w:val="18"/>
                <w:szCs w:val="18"/>
              </w:rPr>
              <w:t>90</w:t>
            </w:r>
            <w:r w:rsidRPr="002F02D2">
              <w:rPr>
                <w:color w:val="000000"/>
                <w:sz w:val="18"/>
                <w:szCs w:val="18"/>
              </w:rPr>
              <w:t>**</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Pr>
                <w:color w:val="000000"/>
                <w:sz w:val="18"/>
                <w:szCs w:val="18"/>
              </w:rPr>
              <w:t>213.16***</w:t>
            </w:r>
          </w:p>
        </w:tc>
      </w:tr>
      <w:tr w:rsidR="007D57D8" w:rsidRPr="002F02D2" w:rsidTr="006D7891">
        <w:trPr>
          <w:trHeight w:val="288"/>
        </w:trPr>
        <w:tc>
          <w:tcPr>
            <w:tcW w:w="3870" w:type="dxa"/>
            <w:vAlign w:val="center"/>
          </w:tcPr>
          <w:p w:rsidR="007D57D8" w:rsidRPr="002F02D2" w:rsidRDefault="007D57D8" w:rsidP="00476318">
            <w:pPr>
              <w:widowControl w:val="0"/>
              <w:spacing w:line="240" w:lineRule="auto"/>
              <w:contextualSpacing/>
              <w:jc w:val="right"/>
              <w:rPr>
                <w:sz w:val="20"/>
                <w:szCs w:val="20"/>
              </w:rPr>
            </w:pPr>
            <w:r w:rsidRPr="002F02D2">
              <w:rPr>
                <w:sz w:val="20"/>
                <w:szCs w:val="20"/>
              </w:rPr>
              <w:t>South</w:t>
            </w:r>
            <w:r>
              <w:rPr>
                <w:sz w:val="20"/>
                <w:szCs w:val="20"/>
              </w:rPr>
              <w:t>we</w:t>
            </w:r>
            <w:r w:rsidRPr="002F02D2">
              <w:rPr>
                <w:sz w:val="20"/>
                <w:szCs w:val="20"/>
              </w:rPr>
              <w:t>st</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Pr>
                <w:color w:val="000000"/>
                <w:sz w:val="18"/>
                <w:szCs w:val="18"/>
              </w:rPr>
              <w:t>.075</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Pr>
                <w:color w:val="000000"/>
                <w:sz w:val="18"/>
                <w:szCs w:val="18"/>
              </w:rPr>
              <w:t>1.12</w:t>
            </w:r>
          </w:p>
        </w:tc>
        <w:tc>
          <w:tcPr>
            <w:tcW w:w="1980" w:type="dxa"/>
            <w:vAlign w:val="center"/>
          </w:tcPr>
          <w:p w:rsidR="007D57D8" w:rsidRPr="002F02D2" w:rsidRDefault="007D57D8" w:rsidP="00E73A83">
            <w:pPr>
              <w:widowControl w:val="0"/>
              <w:autoSpaceDE w:val="0"/>
              <w:autoSpaceDN w:val="0"/>
              <w:adjustRightInd w:val="0"/>
              <w:spacing w:line="240" w:lineRule="auto"/>
              <w:ind w:left="60" w:right="60"/>
              <w:contextualSpacing/>
              <w:jc w:val="center"/>
              <w:rPr>
                <w:color w:val="000000"/>
                <w:sz w:val="18"/>
                <w:szCs w:val="18"/>
              </w:rPr>
            </w:pPr>
            <w:r>
              <w:rPr>
                <w:color w:val="000000"/>
                <w:sz w:val="18"/>
                <w:szCs w:val="18"/>
              </w:rPr>
              <w:t xml:space="preserve"> 39.94</w:t>
            </w:r>
          </w:p>
        </w:tc>
      </w:tr>
      <w:tr w:rsidR="007D57D8" w:rsidRPr="002F02D2" w:rsidTr="006D7891">
        <w:trPr>
          <w:trHeight w:val="288"/>
        </w:trPr>
        <w:tc>
          <w:tcPr>
            <w:tcW w:w="3870" w:type="dxa"/>
            <w:vAlign w:val="center"/>
          </w:tcPr>
          <w:p w:rsidR="007D57D8" w:rsidRPr="002F02D2" w:rsidRDefault="007D57D8" w:rsidP="006D7891">
            <w:pPr>
              <w:widowControl w:val="0"/>
              <w:spacing w:line="240" w:lineRule="auto"/>
              <w:contextualSpacing/>
              <w:jc w:val="right"/>
              <w:rPr>
                <w:sz w:val="20"/>
                <w:szCs w:val="20"/>
              </w:rPr>
            </w:pPr>
            <w:r w:rsidRPr="002F02D2">
              <w:rPr>
                <w:sz w:val="20"/>
                <w:szCs w:val="20"/>
              </w:rPr>
              <w:t>Southe</w:t>
            </w:r>
            <w:r>
              <w:rPr>
                <w:sz w:val="20"/>
                <w:szCs w:val="20"/>
              </w:rPr>
              <w:t>a</w:t>
            </w:r>
            <w:r w:rsidRPr="002F02D2">
              <w:rPr>
                <w:sz w:val="20"/>
                <w:szCs w:val="20"/>
              </w:rPr>
              <w:t>st</w:t>
            </w:r>
          </w:p>
        </w:tc>
        <w:tc>
          <w:tcPr>
            <w:tcW w:w="162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ref</w:t>
            </w:r>
          </w:p>
        </w:tc>
        <w:tc>
          <w:tcPr>
            <w:tcW w:w="171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ref</w:t>
            </w:r>
          </w:p>
        </w:tc>
        <w:tc>
          <w:tcPr>
            <w:tcW w:w="1980" w:type="dxa"/>
            <w:vAlign w:val="center"/>
          </w:tcPr>
          <w:p w:rsidR="007D57D8" w:rsidRPr="002F02D2" w:rsidRDefault="007D57D8" w:rsidP="006D7891">
            <w:pPr>
              <w:widowControl w:val="0"/>
              <w:autoSpaceDE w:val="0"/>
              <w:autoSpaceDN w:val="0"/>
              <w:adjustRightInd w:val="0"/>
              <w:spacing w:line="240" w:lineRule="auto"/>
              <w:ind w:left="60" w:right="60"/>
              <w:contextualSpacing/>
              <w:jc w:val="center"/>
              <w:rPr>
                <w:color w:val="000000"/>
                <w:sz w:val="18"/>
                <w:szCs w:val="18"/>
              </w:rPr>
            </w:pPr>
            <w:r w:rsidRPr="002F02D2">
              <w:rPr>
                <w:color w:val="000000"/>
                <w:sz w:val="18"/>
                <w:szCs w:val="18"/>
              </w:rPr>
              <w:t>ref</w:t>
            </w:r>
          </w:p>
        </w:tc>
      </w:tr>
    </w:tbl>
    <w:p w:rsidR="007D57D8" w:rsidRPr="00713B76" w:rsidRDefault="007D57D8" w:rsidP="009930AB">
      <w:pPr>
        <w:widowControl w:val="0"/>
        <w:spacing w:after="0" w:line="240" w:lineRule="auto"/>
      </w:pPr>
    </w:p>
    <w:sectPr w:rsidR="007D57D8" w:rsidRPr="00713B76" w:rsidSect="00836B41">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7D8" w:rsidRDefault="007D57D8" w:rsidP="00281C96">
      <w:pPr>
        <w:spacing w:after="0" w:line="240" w:lineRule="auto"/>
      </w:pPr>
      <w:r>
        <w:separator/>
      </w:r>
    </w:p>
  </w:endnote>
  <w:endnote w:type="continuationSeparator" w:id="0">
    <w:p w:rsidR="007D57D8" w:rsidRDefault="007D57D8" w:rsidP="00281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D8" w:rsidRPr="001A5310" w:rsidRDefault="007D57D8" w:rsidP="00AB6EF9">
    <w:pPr>
      <w:pStyle w:val="disclosure"/>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D8" w:rsidRDefault="007D57D8">
    <w:pPr>
      <w:pStyle w:val="Footer"/>
      <w:jc w:val="right"/>
    </w:pPr>
    <w:fldSimple w:instr=" PAGE   \* MERGEFORMAT ">
      <w:r>
        <w:rPr>
          <w:noProof/>
        </w:rPr>
        <w:t>27</w:t>
      </w:r>
    </w:fldSimple>
  </w:p>
  <w:p w:rsidR="007D57D8" w:rsidRDefault="007D5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7D8" w:rsidRDefault="007D57D8" w:rsidP="00281C96">
      <w:pPr>
        <w:spacing w:after="0" w:line="240" w:lineRule="auto"/>
      </w:pPr>
      <w:r>
        <w:separator/>
      </w:r>
    </w:p>
  </w:footnote>
  <w:footnote w:type="continuationSeparator" w:id="0">
    <w:p w:rsidR="007D57D8" w:rsidRDefault="007D57D8" w:rsidP="00281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D8" w:rsidRDefault="007D57D8">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7.2pt;margin-top:-35.95pt;width:55.2pt;height:570.3pt;z-index:251660288;mso-position-horizontal-relative:page" filled="f" stroked="f">
          <v:textbox style="layout-flow:vertical;mso-next-textbox:#_x0000_s2049">
            <w:txbxContent>
              <w:p w:rsidR="007D57D8" w:rsidRDefault="007D57D8" w:rsidP="00AB6EF9">
                <w:pPr>
                  <w:pStyle w:val="Footer"/>
                  <w:spacing w:before="160"/>
                  <w:jc w:val="center"/>
                </w:pPr>
                <w:r>
                  <w:rPr>
                    <w:b/>
                  </w:rPr>
                  <w:t>B-</w:t>
                </w:r>
                <w:fldSimple w:instr=" PAGE  \* MERGEFORMAT ">
                  <w:r>
                    <w:rPr>
                      <w:noProof/>
                    </w:rPr>
                    <w:t>2</w:t>
                  </w:r>
                </w:fldSimple>
              </w:p>
              <w:p w:rsidR="007D57D8" w:rsidRPr="00E844EF" w:rsidRDefault="007D57D8" w:rsidP="00AB6EF9">
                <w:pPr>
                  <w:pStyle w:val="Footer"/>
                  <w:jc w:val="center"/>
                  <w:rPr>
                    <w:b/>
                    <w:sz w:val="17"/>
                  </w:rPr>
                </w:pPr>
                <w:r w:rsidRPr="00E844EF">
                  <w:rPr>
                    <w:b/>
                    <w:sz w:val="17"/>
                  </w:rPr>
                  <w:t>Use the Hpropfed or Hproppri macro to insert the appropriate footer.</w:t>
                </w:r>
              </w:p>
              <w:p w:rsidR="007D57D8" w:rsidRPr="001301BA" w:rsidRDefault="007D57D8" w:rsidP="00AB6EF9">
                <w:pPr>
                  <w:tabs>
                    <w:tab w:val="left" w:pos="1080"/>
                    <w:tab w:val="center" w:pos="5846"/>
                    <w:tab w:val="right" w:pos="10512"/>
                  </w:tabs>
                  <w:spacing w:before="240" w:line="240" w:lineRule="auto"/>
                </w:pPr>
              </w:p>
            </w:txbxContent>
          </v:textbox>
          <w10:wrap type="square"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D8" w:rsidRDefault="007D57D8" w:rsidP="00281C96">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2F3"/>
    <w:rsid w:val="000001AD"/>
    <w:rsid w:val="0001206F"/>
    <w:rsid w:val="00012DCF"/>
    <w:rsid w:val="00015552"/>
    <w:rsid w:val="00016155"/>
    <w:rsid w:val="000269DE"/>
    <w:rsid w:val="00027E60"/>
    <w:rsid w:val="00031D60"/>
    <w:rsid w:val="00032350"/>
    <w:rsid w:val="00032807"/>
    <w:rsid w:val="00042870"/>
    <w:rsid w:val="00043973"/>
    <w:rsid w:val="0005054E"/>
    <w:rsid w:val="00051636"/>
    <w:rsid w:val="00052566"/>
    <w:rsid w:val="00054686"/>
    <w:rsid w:val="000547D1"/>
    <w:rsid w:val="00062222"/>
    <w:rsid w:val="00063AC4"/>
    <w:rsid w:val="00071D9A"/>
    <w:rsid w:val="0007273B"/>
    <w:rsid w:val="00073E5C"/>
    <w:rsid w:val="00076E7B"/>
    <w:rsid w:val="00077C33"/>
    <w:rsid w:val="0008090E"/>
    <w:rsid w:val="0008269A"/>
    <w:rsid w:val="000854A6"/>
    <w:rsid w:val="000859E0"/>
    <w:rsid w:val="00085C83"/>
    <w:rsid w:val="000900E4"/>
    <w:rsid w:val="00092174"/>
    <w:rsid w:val="00094DEA"/>
    <w:rsid w:val="000A0D5E"/>
    <w:rsid w:val="000A2CE6"/>
    <w:rsid w:val="000A3AC1"/>
    <w:rsid w:val="000A6FDB"/>
    <w:rsid w:val="000B08BD"/>
    <w:rsid w:val="000B1846"/>
    <w:rsid w:val="000B1A8C"/>
    <w:rsid w:val="000B2885"/>
    <w:rsid w:val="000B5CFB"/>
    <w:rsid w:val="000B6E0D"/>
    <w:rsid w:val="000C05F6"/>
    <w:rsid w:val="000C2390"/>
    <w:rsid w:val="000C31A3"/>
    <w:rsid w:val="000C4AE8"/>
    <w:rsid w:val="000C6543"/>
    <w:rsid w:val="000D4D95"/>
    <w:rsid w:val="000D7616"/>
    <w:rsid w:val="000D7F6E"/>
    <w:rsid w:val="000D7FEF"/>
    <w:rsid w:val="000E0434"/>
    <w:rsid w:val="000E261E"/>
    <w:rsid w:val="000E3C4F"/>
    <w:rsid w:val="000E4E80"/>
    <w:rsid w:val="000F1225"/>
    <w:rsid w:val="000F1629"/>
    <w:rsid w:val="000F2807"/>
    <w:rsid w:val="000F5425"/>
    <w:rsid w:val="000F5AB9"/>
    <w:rsid w:val="000F72D5"/>
    <w:rsid w:val="000F7F8C"/>
    <w:rsid w:val="001018D8"/>
    <w:rsid w:val="00101A73"/>
    <w:rsid w:val="00103DD2"/>
    <w:rsid w:val="00106186"/>
    <w:rsid w:val="0010628C"/>
    <w:rsid w:val="00111F99"/>
    <w:rsid w:val="001122D4"/>
    <w:rsid w:val="00114272"/>
    <w:rsid w:val="00120276"/>
    <w:rsid w:val="0012171D"/>
    <w:rsid w:val="00122B34"/>
    <w:rsid w:val="00123D81"/>
    <w:rsid w:val="00124B62"/>
    <w:rsid w:val="00125DC2"/>
    <w:rsid w:val="001266A1"/>
    <w:rsid w:val="001301BA"/>
    <w:rsid w:val="001346CB"/>
    <w:rsid w:val="00135BF6"/>
    <w:rsid w:val="00142972"/>
    <w:rsid w:val="001443AB"/>
    <w:rsid w:val="0014623E"/>
    <w:rsid w:val="00146F26"/>
    <w:rsid w:val="00147A43"/>
    <w:rsid w:val="001519B9"/>
    <w:rsid w:val="00153240"/>
    <w:rsid w:val="00153E79"/>
    <w:rsid w:val="00160288"/>
    <w:rsid w:val="0016196F"/>
    <w:rsid w:val="00162DD5"/>
    <w:rsid w:val="00171F30"/>
    <w:rsid w:val="00172DE8"/>
    <w:rsid w:val="0017523E"/>
    <w:rsid w:val="00175802"/>
    <w:rsid w:val="00175F0E"/>
    <w:rsid w:val="00185A54"/>
    <w:rsid w:val="00186287"/>
    <w:rsid w:val="00192114"/>
    <w:rsid w:val="0019331B"/>
    <w:rsid w:val="00193643"/>
    <w:rsid w:val="00194749"/>
    <w:rsid w:val="0019580E"/>
    <w:rsid w:val="001962DC"/>
    <w:rsid w:val="00196416"/>
    <w:rsid w:val="00197695"/>
    <w:rsid w:val="001A2416"/>
    <w:rsid w:val="001A2D10"/>
    <w:rsid w:val="001A5310"/>
    <w:rsid w:val="001A75D0"/>
    <w:rsid w:val="001A789D"/>
    <w:rsid w:val="001B3361"/>
    <w:rsid w:val="001B3778"/>
    <w:rsid w:val="001C0C90"/>
    <w:rsid w:val="001C1F53"/>
    <w:rsid w:val="001C2A29"/>
    <w:rsid w:val="001C342A"/>
    <w:rsid w:val="001C4474"/>
    <w:rsid w:val="001C546B"/>
    <w:rsid w:val="001D41FC"/>
    <w:rsid w:val="001D4441"/>
    <w:rsid w:val="001D6E08"/>
    <w:rsid w:val="001E24FA"/>
    <w:rsid w:val="001E51EE"/>
    <w:rsid w:val="001F1D0C"/>
    <w:rsid w:val="001F63E8"/>
    <w:rsid w:val="0020361C"/>
    <w:rsid w:val="002042D8"/>
    <w:rsid w:val="00205EC0"/>
    <w:rsid w:val="0021087A"/>
    <w:rsid w:val="00213181"/>
    <w:rsid w:val="00213542"/>
    <w:rsid w:val="00217214"/>
    <w:rsid w:val="00220212"/>
    <w:rsid w:val="002232F3"/>
    <w:rsid w:val="00224155"/>
    <w:rsid w:val="002272E5"/>
    <w:rsid w:val="00227E0B"/>
    <w:rsid w:val="00235A77"/>
    <w:rsid w:val="00235D88"/>
    <w:rsid w:val="00237EA6"/>
    <w:rsid w:val="0024141A"/>
    <w:rsid w:val="00245F14"/>
    <w:rsid w:val="002479B7"/>
    <w:rsid w:val="00247C4B"/>
    <w:rsid w:val="002510D0"/>
    <w:rsid w:val="002523C4"/>
    <w:rsid w:val="00252995"/>
    <w:rsid w:val="00252C85"/>
    <w:rsid w:val="00255ADF"/>
    <w:rsid w:val="00256556"/>
    <w:rsid w:val="00270592"/>
    <w:rsid w:val="002709F3"/>
    <w:rsid w:val="0027280F"/>
    <w:rsid w:val="00274C9F"/>
    <w:rsid w:val="00276086"/>
    <w:rsid w:val="00281C96"/>
    <w:rsid w:val="0029349E"/>
    <w:rsid w:val="00294AF9"/>
    <w:rsid w:val="00294F7B"/>
    <w:rsid w:val="002A310C"/>
    <w:rsid w:val="002A4ED6"/>
    <w:rsid w:val="002A56E9"/>
    <w:rsid w:val="002A5DD4"/>
    <w:rsid w:val="002B0494"/>
    <w:rsid w:val="002B3608"/>
    <w:rsid w:val="002B5D98"/>
    <w:rsid w:val="002B720C"/>
    <w:rsid w:val="002C24D7"/>
    <w:rsid w:val="002C6ADA"/>
    <w:rsid w:val="002D4575"/>
    <w:rsid w:val="002D5A9A"/>
    <w:rsid w:val="002E73DB"/>
    <w:rsid w:val="002E7F22"/>
    <w:rsid w:val="002F02D2"/>
    <w:rsid w:val="002F0D07"/>
    <w:rsid w:val="002F1BD8"/>
    <w:rsid w:val="002F64B5"/>
    <w:rsid w:val="00301F15"/>
    <w:rsid w:val="00302A27"/>
    <w:rsid w:val="00311E30"/>
    <w:rsid w:val="00312517"/>
    <w:rsid w:val="00313124"/>
    <w:rsid w:val="00314676"/>
    <w:rsid w:val="00316880"/>
    <w:rsid w:val="0031774B"/>
    <w:rsid w:val="0032244E"/>
    <w:rsid w:val="00325419"/>
    <w:rsid w:val="00325A08"/>
    <w:rsid w:val="00325EA0"/>
    <w:rsid w:val="00330B9B"/>
    <w:rsid w:val="0033380B"/>
    <w:rsid w:val="00334373"/>
    <w:rsid w:val="003357A4"/>
    <w:rsid w:val="003438DA"/>
    <w:rsid w:val="00345C34"/>
    <w:rsid w:val="00346CE6"/>
    <w:rsid w:val="00351B68"/>
    <w:rsid w:val="003547C9"/>
    <w:rsid w:val="003555C5"/>
    <w:rsid w:val="00357B14"/>
    <w:rsid w:val="00360C5F"/>
    <w:rsid w:val="00362B24"/>
    <w:rsid w:val="00363282"/>
    <w:rsid w:val="00363608"/>
    <w:rsid w:val="00363C15"/>
    <w:rsid w:val="0036520B"/>
    <w:rsid w:val="0036597B"/>
    <w:rsid w:val="00371C51"/>
    <w:rsid w:val="003727E7"/>
    <w:rsid w:val="003739E2"/>
    <w:rsid w:val="00374EBD"/>
    <w:rsid w:val="003779F0"/>
    <w:rsid w:val="00380716"/>
    <w:rsid w:val="00381582"/>
    <w:rsid w:val="003904C4"/>
    <w:rsid w:val="003935CF"/>
    <w:rsid w:val="003946C2"/>
    <w:rsid w:val="003951EB"/>
    <w:rsid w:val="00396223"/>
    <w:rsid w:val="003A1109"/>
    <w:rsid w:val="003A19D1"/>
    <w:rsid w:val="003A230F"/>
    <w:rsid w:val="003A45A9"/>
    <w:rsid w:val="003A4E48"/>
    <w:rsid w:val="003A5AE0"/>
    <w:rsid w:val="003B0DB7"/>
    <w:rsid w:val="003B1A6E"/>
    <w:rsid w:val="003B1C42"/>
    <w:rsid w:val="003B2F01"/>
    <w:rsid w:val="003B3671"/>
    <w:rsid w:val="003C2276"/>
    <w:rsid w:val="003C2298"/>
    <w:rsid w:val="003C3C3D"/>
    <w:rsid w:val="003C4BAB"/>
    <w:rsid w:val="003C67BB"/>
    <w:rsid w:val="003C70F8"/>
    <w:rsid w:val="003D1E65"/>
    <w:rsid w:val="003D2C01"/>
    <w:rsid w:val="003D549F"/>
    <w:rsid w:val="003D5B7C"/>
    <w:rsid w:val="003D5F3F"/>
    <w:rsid w:val="003E2A26"/>
    <w:rsid w:val="003E3218"/>
    <w:rsid w:val="003E353A"/>
    <w:rsid w:val="003E4CD5"/>
    <w:rsid w:val="003F1094"/>
    <w:rsid w:val="003F52A6"/>
    <w:rsid w:val="004046DE"/>
    <w:rsid w:val="0040785F"/>
    <w:rsid w:val="00407DB3"/>
    <w:rsid w:val="00411EED"/>
    <w:rsid w:val="00412F30"/>
    <w:rsid w:val="004131C7"/>
    <w:rsid w:val="00415C38"/>
    <w:rsid w:val="004216D0"/>
    <w:rsid w:val="004258ED"/>
    <w:rsid w:val="00426D72"/>
    <w:rsid w:val="004272EF"/>
    <w:rsid w:val="00432913"/>
    <w:rsid w:val="00434E83"/>
    <w:rsid w:val="00435B8D"/>
    <w:rsid w:val="00437287"/>
    <w:rsid w:val="00437FAD"/>
    <w:rsid w:val="00443E10"/>
    <w:rsid w:val="00445AFC"/>
    <w:rsid w:val="004463F0"/>
    <w:rsid w:val="00446C4E"/>
    <w:rsid w:val="0045015A"/>
    <w:rsid w:val="00456DFD"/>
    <w:rsid w:val="00457806"/>
    <w:rsid w:val="004629E0"/>
    <w:rsid w:val="004637DE"/>
    <w:rsid w:val="0046385E"/>
    <w:rsid w:val="00465B05"/>
    <w:rsid w:val="00470495"/>
    <w:rsid w:val="00471C3E"/>
    <w:rsid w:val="00476318"/>
    <w:rsid w:val="00476BBF"/>
    <w:rsid w:val="0047752B"/>
    <w:rsid w:val="00484A3C"/>
    <w:rsid w:val="00491F55"/>
    <w:rsid w:val="00495130"/>
    <w:rsid w:val="00497CD8"/>
    <w:rsid w:val="004A02DC"/>
    <w:rsid w:val="004A1C03"/>
    <w:rsid w:val="004A1F48"/>
    <w:rsid w:val="004A3DBD"/>
    <w:rsid w:val="004A4BC9"/>
    <w:rsid w:val="004A7119"/>
    <w:rsid w:val="004A7A7E"/>
    <w:rsid w:val="004B2949"/>
    <w:rsid w:val="004B2972"/>
    <w:rsid w:val="004B2D84"/>
    <w:rsid w:val="004B5FDA"/>
    <w:rsid w:val="004B6AFA"/>
    <w:rsid w:val="004C018B"/>
    <w:rsid w:val="004D51D1"/>
    <w:rsid w:val="004D59E4"/>
    <w:rsid w:val="004D6E6E"/>
    <w:rsid w:val="004E232A"/>
    <w:rsid w:val="004E3052"/>
    <w:rsid w:val="004E50D5"/>
    <w:rsid w:val="004E7429"/>
    <w:rsid w:val="004F3955"/>
    <w:rsid w:val="004F4FE8"/>
    <w:rsid w:val="004F5A30"/>
    <w:rsid w:val="004F7369"/>
    <w:rsid w:val="00507C8D"/>
    <w:rsid w:val="00510989"/>
    <w:rsid w:val="005110DB"/>
    <w:rsid w:val="00511FF8"/>
    <w:rsid w:val="0051311F"/>
    <w:rsid w:val="00513813"/>
    <w:rsid w:val="00513D5B"/>
    <w:rsid w:val="00515C3D"/>
    <w:rsid w:val="00520400"/>
    <w:rsid w:val="00520AC8"/>
    <w:rsid w:val="00526981"/>
    <w:rsid w:val="0052758A"/>
    <w:rsid w:val="00530498"/>
    <w:rsid w:val="0053399D"/>
    <w:rsid w:val="005402F0"/>
    <w:rsid w:val="00543A67"/>
    <w:rsid w:val="00554667"/>
    <w:rsid w:val="0055575E"/>
    <w:rsid w:val="00557A38"/>
    <w:rsid w:val="0056133C"/>
    <w:rsid w:val="0056208F"/>
    <w:rsid w:val="005639EC"/>
    <w:rsid w:val="00563CFE"/>
    <w:rsid w:val="00566529"/>
    <w:rsid w:val="0056721C"/>
    <w:rsid w:val="00567AD8"/>
    <w:rsid w:val="0057017E"/>
    <w:rsid w:val="005706AB"/>
    <w:rsid w:val="0057159C"/>
    <w:rsid w:val="0057194D"/>
    <w:rsid w:val="00573771"/>
    <w:rsid w:val="0057477A"/>
    <w:rsid w:val="0057740C"/>
    <w:rsid w:val="00577E88"/>
    <w:rsid w:val="00583D96"/>
    <w:rsid w:val="00586974"/>
    <w:rsid w:val="00587E92"/>
    <w:rsid w:val="00587F9B"/>
    <w:rsid w:val="00594A1C"/>
    <w:rsid w:val="005A301E"/>
    <w:rsid w:val="005A343B"/>
    <w:rsid w:val="005A381D"/>
    <w:rsid w:val="005B654B"/>
    <w:rsid w:val="005B6D78"/>
    <w:rsid w:val="005B7FE2"/>
    <w:rsid w:val="005C0832"/>
    <w:rsid w:val="005C214B"/>
    <w:rsid w:val="005C2597"/>
    <w:rsid w:val="005C5626"/>
    <w:rsid w:val="005D0984"/>
    <w:rsid w:val="005D371F"/>
    <w:rsid w:val="005D5D8F"/>
    <w:rsid w:val="005E13FF"/>
    <w:rsid w:val="005E2F00"/>
    <w:rsid w:val="005E3739"/>
    <w:rsid w:val="005E5F7D"/>
    <w:rsid w:val="005F2B92"/>
    <w:rsid w:val="005F4B55"/>
    <w:rsid w:val="00602EF8"/>
    <w:rsid w:val="00605FCB"/>
    <w:rsid w:val="006061B7"/>
    <w:rsid w:val="0061315C"/>
    <w:rsid w:val="006132AE"/>
    <w:rsid w:val="0062140E"/>
    <w:rsid w:val="00624DDE"/>
    <w:rsid w:val="00626A8C"/>
    <w:rsid w:val="00633D91"/>
    <w:rsid w:val="00636D05"/>
    <w:rsid w:val="006412D4"/>
    <w:rsid w:val="00641DA7"/>
    <w:rsid w:val="00642269"/>
    <w:rsid w:val="0064499C"/>
    <w:rsid w:val="00645553"/>
    <w:rsid w:val="00646CFE"/>
    <w:rsid w:val="006519A9"/>
    <w:rsid w:val="006569C5"/>
    <w:rsid w:val="006573E8"/>
    <w:rsid w:val="006610A7"/>
    <w:rsid w:val="00661FA1"/>
    <w:rsid w:val="00663835"/>
    <w:rsid w:val="006645C6"/>
    <w:rsid w:val="0066606B"/>
    <w:rsid w:val="00666EBD"/>
    <w:rsid w:val="006712A7"/>
    <w:rsid w:val="006742FF"/>
    <w:rsid w:val="00674539"/>
    <w:rsid w:val="00682645"/>
    <w:rsid w:val="006848D7"/>
    <w:rsid w:val="0068612B"/>
    <w:rsid w:val="00686B15"/>
    <w:rsid w:val="006949DF"/>
    <w:rsid w:val="006A0571"/>
    <w:rsid w:val="006A266C"/>
    <w:rsid w:val="006B1DCF"/>
    <w:rsid w:val="006B31A3"/>
    <w:rsid w:val="006B34C8"/>
    <w:rsid w:val="006B408F"/>
    <w:rsid w:val="006B488B"/>
    <w:rsid w:val="006B5949"/>
    <w:rsid w:val="006C0EFE"/>
    <w:rsid w:val="006C1214"/>
    <w:rsid w:val="006C4760"/>
    <w:rsid w:val="006C4DDF"/>
    <w:rsid w:val="006C6FEC"/>
    <w:rsid w:val="006C7FA1"/>
    <w:rsid w:val="006D03F6"/>
    <w:rsid w:val="006D2A0A"/>
    <w:rsid w:val="006D5ECA"/>
    <w:rsid w:val="006D7891"/>
    <w:rsid w:val="006E1060"/>
    <w:rsid w:val="006E18C1"/>
    <w:rsid w:val="006E2E91"/>
    <w:rsid w:val="006E4572"/>
    <w:rsid w:val="006E5765"/>
    <w:rsid w:val="006F2CE9"/>
    <w:rsid w:val="006F52F9"/>
    <w:rsid w:val="00710260"/>
    <w:rsid w:val="007119A3"/>
    <w:rsid w:val="007127FD"/>
    <w:rsid w:val="00712DB1"/>
    <w:rsid w:val="00713B76"/>
    <w:rsid w:val="007175E7"/>
    <w:rsid w:val="00717C08"/>
    <w:rsid w:val="00726C3D"/>
    <w:rsid w:val="0073187D"/>
    <w:rsid w:val="00733815"/>
    <w:rsid w:val="007356E5"/>
    <w:rsid w:val="00736E84"/>
    <w:rsid w:val="00741978"/>
    <w:rsid w:val="0074663A"/>
    <w:rsid w:val="007474CB"/>
    <w:rsid w:val="00747B05"/>
    <w:rsid w:val="00752645"/>
    <w:rsid w:val="0075461B"/>
    <w:rsid w:val="007560CA"/>
    <w:rsid w:val="00761E8F"/>
    <w:rsid w:val="00765246"/>
    <w:rsid w:val="00770724"/>
    <w:rsid w:val="0077159E"/>
    <w:rsid w:val="00773831"/>
    <w:rsid w:val="00777616"/>
    <w:rsid w:val="00777C14"/>
    <w:rsid w:val="007841D0"/>
    <w:rsid w:val="007845CA"/>
    <w:rsid w:val="00787E9E"/>
    <w:rsid w:val="0079209A"/>
    <w:rsid w:val="007A3BCB"/>
    <w:rsid w:val="007A656B"/>
    <w:rsid w:val="007A6C24"/>
    <w:rsid w:val="007B6D09"/>
    <w:rsid w:val="007C517F"/>
    <w:rsid w:val="007D0C88"/>
    <w:rsid w:val="007D3923"/>
    <w:rsid w:val="007D3C1C"/>
    <w:rsid w:val="007D4C7F"/>
    <w:rsid w:val="007D57D8"/>
    <w:rsid w:val="007D72CC"/>
    <w:rsid w:val="007E281B"/>
    <w:rsid w:val="007E6211"/>
    <w:rsid w:val="007E7B06"/>
    <w:rsid w:val="007F033A"/>
    <w:rsid w:val="007F22EB"/>
    <w:rsid w:val="007F6B4B"/>
    <w:rsid w:val="007F7F23"/>
    <w:rsid w:val="00800B8B"/>
    <w:rsid w:val="00802ED8"/>
    <w:rsid w:val="0080539F"/>
    <w:rsid w:val="00810251"/>
    <w:rsid w:val="008137BA"/>
    <w:rsid w:val="008177B7"/>
    <w:rsid w:val="00825599"/>
    <w:rsid w:val="008261C7"/>
    <w:rsid w:val="00834444"/>
    <w:rsid w:val="008358A4"/>
    <w:rsid w:val="00836B41"/>
    <w:rsid w:val="00840BB7"/>
    <w:rsid w:val="00841B79"/>
    <w:rsid w:val="00845BD7"/>
    <w:rsid w:val="00845BED"/>
    <w:rsid w:val="0085061C"/>
    <w:rsid w:val="00853338"/>
    <w:rsid w:val="00860E87"/>
    <w:rsid w:val="00862C58"/>
    <w:rsid w:val="00866009"/>
    <w:rsid w:val="00867D58"/>
    <w:rsid w:val="008718B5"/>
    <w:rsid w:val="00874308"/>
    <w:rsid w:val="00875ED0"/>
    <w:rsid w:val="0088135B"/>
    <w:rsid w:val="0088479C"/>
    <w:rsid w:val="00891EEA"/>
    <w:rsid w:val="008936E0"/>
    <w:rsid w:val="0089416E"/>
    <w:rsid w:val="00897304"/>
    <w:rsid w:val="00897B31"/>
    <w:rsid w:val="008A08B8"/>
    <w:rsid w:val="008A61C2"/>
    <w:rsid w:val="008B0A9F"/>
    <w:rsid w:val="008B4AFA"/>
    <w:rsid w:val="008B6319"/>
    <w:rsid w:val="008B6C15"/>
    <w:rsid w:val="008B6D27"/>
    <w:rsid w:val="008C1041"/>
    <w:rsid w:val="008C14F2"/>
    <w:rsid w:val="008C2C86"/>
    <w:rsid w:val="008C4418"/>
    <w:rsid w:val="008C4ACE"/>
    <w:rsid w:val="008C6904"/>
    <w:rsid w:val="008C7B44"/>
    <w:rsid w:val="008D1244"/>
    <w:rsid w:val="008D5CF9"/>
    <w:rsid w:val="008E3A73"/>
    <w:rsid w:val="008E614A"/>
    <w:rsid w:val="008F000E"/>
    <w:rsid w:val="008F2D50"/>
    <w:rsid w:val="008F2D68"/>
    <w:rsid w:val="008F4F03"/>
    <w:rsid w:val="008F5242"/>
    <w:rsid w:val="008F6E8B"/>
    <w:rsid w:val="008F7B4F"/>
    <w:rsid w:val="0090358B"/>
    <w:rsid w:val="009047E1"/>
    <w:rsid w:val="009061B4"/>
    <w:rsid w:val="0091368A"/>
    <w:rsid w:val="009203FF"/>
    <w:rsid w:val="00923F8F"/>
    <w:rsid w:val="0092533D"/>
    <w:rsid w:val="00926F29"/>
    <w:rsid w:val="00927039"/>
    <w:rsid w:val="0093220D"/>
    <w:rsid w:val="009327A5"/>
    <w:rsid w:val="0093282E"/>
    <w:rsid w:val="009336F0"/>
    <w:rsid w:val="00933700"/>
    <w:rsid w:val="009350D5"/>
    <w:rsid w:val="00936C93"/>
    <w:rsid w:val="0094228F"/>
    <w:rsid w:val="0094261C"/>
    <w:rsid w:val="00942D9E"/>
    <w:rsid w:val="00944A27"/>
    <w:rsid w:val="00953D50"/>
    <w:rsid w:val="00960E05"/>
    <w:rsid w:val="00967674"/>
    <w:rsid w:val="00970E70"/>
    <w:rsid w:val="0097108B"/>
    <w:rsid w:val="00975CC5"/>
    <w:rsid w:val="009804D6"/>
    <w:rsid w:val="00981FDC"/>
    <w:rsid w:val="0098753B"/>
    <w:rsid w:val="0099048E"/>
    <w:rsid w:val="009921B3"/>
    <w:rsid w:val="009930AB"/>
    <w:rsid w:val="00993B82"/>
    <w:rsid w:val="0099512D"/>
    <w:rsid w:val="009A2BA7"/>
    <w:rsid w:val="009A3719"/>
    <w:rsid w:val="009A46E4"/>
    <w:rsid w:val="009B2628"/>
    <w:rsid w:val="009B4DC3"/>
    <w:rsid w:val="009B6106"/>
    <w:rsid w:val="009C5535"/>
    <w:rsid w:val="009D7BC4"/>
    <w:rsid w:val="009E1985"/>
    <w:rsid w:val="009E2D07"/>
    <w:rsid w:val="009E5151"/>
    <w:rsid w:val="009F0006"/>
    <w:rsid w:val="009F0E00"/>
    <w:rsid w:val="009F31A3"/>
    <w:rsid w:val="009F335C"/>
    <w:rsid w:val="009F6946"/>
    <w:rsid w:val="00A029BC"/>
    <w:rsid w:val="00A03EC5"/>
    <w:rsid w:val="00A06C3C"/>
    <w:rsid w:val="00A1154C"/>
    <w:rsid w:val="00A1363E"/>
    <w:rsid w:val="00A13D7D"/>
    <w:rsid w:val="00A140DE"/>
    <w:rsid w:val="00A1551C"/>
    <w:rsid w:val="00A231D5"/>
    <w:rsid w:val="00A24FBB"/>
    <w:rsid w:val="00A25190"/>
    <w:rsid w:val="00A251F1"/>
    <w:rsid w:val="00A27365"/>
    <w:rsid w:val="00A27EAB"/>
    <w:rsid w:val="00A323A7"/>
    <w:rsid w:val="00A41385"/>
    <w:rsid w:val="00A423F8"/>
    <w:rsid w:val="00A45212"/>
    <w:rsid w:val="00A5133D"/>
    <w:rsid w:val="00A55A04"/>
    <w:rsid w:val="00A57378"/>
    <w:rsid w:val="00A62C2C"/>
    <w:rsid w:val="00A638D3"/>
    <w:rsid w:val="00A64C13"/>
    <w:rsid w:val="00A65E20"/>
    <w:rsid w:val="00A71A10"/>
    <w:rsid w:val="00A73C09"/>
    <w:rsid w:val="00A75395"/>
    <w:rsid w:val="00A754EE"/>
    <w:rsid w:val="00A81CDC"/>
    <w:rsid w:val="00A930C3"/>
    <w:rsid w:val="00A95106"/>
    <w:rsid w:val="00A96263"/>
    <w:rsid w:val="00AA414B"/>
    <w:rsid w:val="00AA550B"/>
    <w:rsid w:val="00AB03F2"/>
    <w:rsid w:val="00AB1DD1"/>
    <w:rsid w:val="00AB6EF9"/>
    <w:rsid w:val="00AD1940"/>
    <w:rsid w:val="00AD1A70"/>
    <w:rsid w:val="00AD3DAC"/>
    <w:rsid w:val="00AD4053"/>
    <w:rsid w:val="00AD72C8"/>
    <w:rsid w:val="00AD7B47"/>
    <w:rsid w:val="00AE4BCE"/>
    <w:rsid w:val="00AE574D"/>
    <w:rsid w:val="00AE5A65"/>
    <w:rsid w:val="00AE5B3A"/>
    <w:rsid w:val="00AE7A84"/>
    <w:rsid w:val="00AF036C"/>
    <w:rsid w:val="00AF0848"/>
    <w:rsid w:val="00AF2357"/>
    <w:rsid w:val="00AF36D1"/>
    <w:rsid w:val="00AF5819"/>
    <w:rsid w:val="00B01766"/>
    <w:rsid w:val="00B03785"/>
    <w:rsid w:val="00B04935"/>
    <w:rsid w:val="00B04E3B"/>
    <w:rsid w:val="00B07066"/>
    <w:rsid w:val="00B105C2"/>
    <w:rsid w:val="00B11BC6"/>
    <w:rsid w:val="00B1315C"/>
    <w:rsid w:val="00B17C01"/>
    <w:rsid w:val="00B20FD5"/>
    <w:rsid w:val="00B215A9"/>
    <w:rsid w:val="00B263ED"/>
    <w:rsid w:val="00B403FC"/>
    <w:rsid w:val="00B422D9"/>
    <w:rsid w:val="00B42348"/>
    <w:rsid w:val="00B44F8E"/>
    <w:rsid w:val="00B45EF9"/>
    <w:rsid w:val="00B47DC7"/>
    <w:rsid w:val="00B50557"/>
    <w:rsid w:val="00B50F88"/>
    <w:rsid w:val="00B54BC8"/>
    <w:rsid w:val="00B55BFA"/>
    <w:rsid w:val="00B62FCA"/>
    <w:rsid w:val="00B63609"/>
    <w:rsid w:val="00B70C69"/>
    <w:rsid w:val="00B74369"/>
    <w:rsid w:val="00B74FDE"/>
    <w:rsid w:val="00B75261"/>
    <w:rsid w:val="00B775CF"/>
    <w:rsid w:val="00B77E29"/>
    <w:rsid w:val="00B80D6B"/>
    <w:rsid w:val="00B82638"/>
    <w:rsid w:val="00B82A5F"/>
    <w:rsid w:val="00B842A8"/>
    <w:rsid w:val="00B84383"/>
    <w:rsid w:val="00B853DE"/>
    <w:rsid w:val="00B878EB"/>
    <w:rsid w:val="00B918B9"/>
    <w:rsid w:val="00B91FC9"/>
    <w:rsid w:val="00B9296C"/>
    <w:rsid w:val="00B93A4C"/>
    <w:rsid w:val="00B95648"/>
    <w:rsid w:val="00B96FE1"/>
    <w:rsid w:val="00B97917"/>
    <w:rsid w:val="00BA35CB"/>
    <w:rsid w:val="00BA3FDA"/>
    <w:rsid w:val="00BB2919"/>
    <w:rsid w:val="00BB399B"/>
    <w:rsid w:val="00BB49B1"/>
    <w:rsid w:val="00BB5AC8"/>
    <w:rsid w:val="00BB63B9"/>
    <w:rsid w:val="00BB6CC9"/>
    <w:rsid w:val="00BC1410"/>
    <w:rsid w:val="00BC2D33"/>
    <w:rsid w:val="00BD4D3A"/>
    <w:rsid w:val="00BE40F2"/>
    <w:rsid w:val="00BE7C0B"/>
    <w:rsid w:val="00BF19AB"/>
    <w:rsid w:val="00BF52ED"/>
    <w:rsid w:val="00BF5E67"/>
    <w:rsid w:val="00C04A47"/>
    <w:rsid w:val="00C07648"/>
    <w:rsid w:val="00C128DD"/>
    <w:rsid w:val="00C12BD6"/>
    <w:rsid w:val="00C12F54"/>
    <w:rsid w:val="00C17B5D"/>
    <w:rsid w:val="00C17C98"/>
    <w:rsid w:val="00C17DFA"/>
    <w:rsid w:val="00C216B4"/>
    <w:rsid w:val="00C33B79"/>
    <w:rsid w:val="00C409BE"/>
    <w:rsid w:val="00C40A0C"/>
    <w:rsid w:val="00C41ED4"/>
    <w:rsid w:val="00C455DA"/>
    <w:rsid w:val="00C4643C"/>
    <w:rsid w:val="00C53605"/>
    <w:rsid w:val="00C55563"/>
    <w:rsid w:val="00C70107"/>
    <w:rsid w:val="00C70132"/>
    <w:rsid w:val="00C71D9B"/>
    <w:rsid w:val="00C76E1C"/>
    <w:rsid w:val="00C77FB2"/>
    <w:rsid w:val="00C84A81"/>
    <w:rsid w:val="00C87AEF"/>
    <w:rsid w:val="00C87F8F"/>
    <w:rsid w:val="00C91D98"/>
    <w:rsid w:val="00C924E5"/>
    <w:rsid w:val="00C95EC0"/>
    <w:rsid w:val="00C97CDC"/>
    <w:rsid w:val="00CA36D4"/>
    <w:rsid w:val="00CA5642"/>
    <w:rsid w:val="00CA5B3F"/>
    <w:rsid w:val="00CA661C"/>
    <w:rsid w:val="00CB07CD"/>
    <w:rsid w:val="00CB1031"/>
    <w:rsid w:val="00CB24FC"/>
    <w:rsid w:val="00CB2C6D"/>
    <w:rsid w:val="00CB651A"/>
    <w:rsid w:val="00CB7CD1"/>
    <w:rsid w:val="00CB7F43"/>
    <w:rsid w:val="00CC3878"/>
    <w:rsid w:val="00CC53B9"/>
    <w:rsid w:val="00CC6DC6"/>
    <w:rsid w:val="00CC7993"/>
    <w:rsid w:val="00CD0972"/>
    <w:rsid w:val="00CE6340"/>
    <w:rsid w:val="00CE70A0"/>
    <w:rsid w:val="00CF3ACF"/>
    <w:rsid w:val="00CF4370"/>
    <w:rsid w:val="00CF5826"/>
    <w:rsid w:val="00D000D2"/>
    <w:rsid w:val="00D01D4F"/>
    <w:rsid w:val="00D057DF"/>
    <w:rsid w:val="00D15390"/>
    <w:rsid w:val="00D26297"/>
    <w:rsid w:val="00D26862"/>
    <w:rsid w:val="00D31F1F"/>
    <w:rsid w:val="00D31FB5"/>
    <w:rsid w:val="00D34F0E"/>
    <w:rsid w:val="00D40775"/>
    <w:rsid w:val="00D528E3"/>
    <w:rsid w:val="00D545AD"/>
    <w:rsid w:val="00D556FF"/>
    <w:rsid w:val="00D617D1"/>
    <w:rsid w:val="00D6466A"/>
    <w:rsid w:val="00D64CD4"/>
    <w:rsid w:val="00D67B33"/>
    <w:rsid w:val="00D74DFD"/>
    <w:rsid w:val="00D75092"/>
    <w:rsid w:val="00D81288"/>
    <w:rsid w:val="00D82B53"/>
    <w:rsid w:val="00D87E02"/>
    <w:rsid w:val="00D9280A"/>
    <w:rsid w:val="00D94839"/>
    <w:rsid w:val="00D972C5"/>
    <w:rsid w:val="00D97CC5"/>
    <w:rsid w:val="00DA5998"/>
    <w:rsid w:val="00DA7C15"/>
    <w:rsid w:val="00DB0FA2"/>
    <w:rsid w:val="00DB2570"/>
    <w:rsid w:val="00DB4E52"/>
    <w:rsid w:val="00DC1C64"/>
    <w:rsid w:val="00DC7D3D"/>
    <w:rsid w:val="00DC7E71"/>
    <w:rsid w:val="00DD10CA"/>
    <w:rsid w:val="00DD19CB"/>
    <w:rsid w:val="00DD2151"/>
    <w:rsid w:val="00DD5289"/>
    <w:rsid w:val="00DD6871"/>
    <w:rsid w:val="00DE0A36"/>
    <w:rsid w:val="00DE4159"/>
    <w:rsid w:val="00DE6EA1"/>
    <w:rsid w:val="00DE778D"/>
    <w:rsid w:val="00DE7F81"/>
    <w:rsid w:val="00DF2A82"/>
    <w:rsid w:val="00E019B2"/>
    <w:rsid w:val="00E04C9B"/>
    <w:rsid w:val="00E057A3"/>
    <w:rsid w:val="00E05D94"/>
    <w:rsid w:val="00E15786"/>
    <w:rsid w:val="00E21939"/>
    <w:rsid w:val="00E22B54"/>
    <w:rsid w:val="00E2446E"/>
    <w:rsid w:val="00E24847"/>
    <w:rsid w:val="00E268EF"/>
    <w:rsid w:val="00E27CE6"/>
    <w:rsid w:val="00E41A8D"/>
    <w:rsid w:val="00E438DC"/>
    <w:rsid w:val="00E44B51"/>
    <w:rsid w:val="00E5098C"/>
    <w:rsid w:val="00E51657"/>
    <w:rsid w:val="00E51DA7"/>
    <w:rsid w:val="00E56D0E"/>
    <w:rsid w:val="00E5735D"/>
    <w:rsid w:val="00E65141"/>
    <w:rsid w:val="00E6571C"/>
    <w:rsid w:val="00E67E24"/>
    <w:rsid w:val="00E73A3E"/>
    <w:rsid w:val="00E73A83"/>
    <w:rsid w:val="00E75091"/>
    <w:rsid w:val="00E8194B"/>
    <w:rsid w:val="00E844EF"/>
    <w:rsid w:val="00E90922"/>
    <w:rsid w:val="00E95584"/>
    <w:rsid w:val="00EA2669"/>
    <w:rsid w:val="00EB0782"/>
    <w:rsid w:val="00EB552D"/>
    <w:rsid w:val="00EB6CF0"/>
    <w:rsid w:val="00EB7395"/>
    <w:rsid w:val="00EC20D6"/>
    <w:rsid w:val="00EC4685"/>
    <w:rsid w:val="00EC65F5"/>
    <w:rsid w:val="00EC6988"/>
    <w:rsid w:val="00EC7F63"/>
    <w:rsid w:val="00ED0E8A"/>
    <w:rsid w:val="00ED16A1"/>
    <w:rsid w:val="00ED257B"/>
    <w:rsid w:val="00EE0078"/>
    <w:rsid w:val="00EE038E"/>
    <w:rsid w:val="00EE3E55"/>
    <w:rsid w:val="00EE4984"/>
    <w:rsid w:val="00EF0313"/>
    <w:rsid w:val="00EF41F4"/>
    <w:rsid w:val="00EF5142"/>
    <w:rsid w:val="00EF7057"/>
    <w:rsid w:val="00F1240B"/>
    <w:rsid w:val="00F1584A"/>
    <w:rsid w:val="00F163E3"/>
    <w:rsid w:val="00F207D1"/>
    <w:rsid w:val="00F23EEC"/>
    <w:rsid w:val="00F24470"/>
    <w:rsid w:val="00F24677"/>
    <w:rsid w:val="00F25EDA"/>
    <w:rsid w:val="00F302E2"/>
    <w:rsid w:val="00F33645"/>
    <w:rsid w:val="00F33AAE"/>
    <w:rsid w:val="00F34079"/>
    <w:rsid w:val="00F34880"/>
    <w:rsid w:val="00F40A58"/>
    <w:rsid w:val="00F40CC2"/>
    <w:rsid w:val="00F472AC"/>
    <w:rsid w:val="00F47677"/>
    <w:rsid w:val="00F5177C"/>
    <w:rsid w:val="00F5271E"/>
    <w:rsid w:val="00F5328C"/>
    <w:rsid w:val="00F558E9"/>
    <w:rsid w:val="00F649B9"/>
    <w:rsid w:val="00F667D9"/>
    <w:rsid w:val="00F73882"/>
    <w:rsid w:val="00F773D5"/>
    <w:rsid w:val="00F80F25"/>
    <w:rsid w:val="00F82663"/>
    <w:rsid w:val="00F85F97"/>
    <w:rsid w:val="00F86B74"/>
    <w:rsid w:val="00F915CF"/>
    <w:rsid w:val="00F91D67"/>
    <w:rsid w:val="00F955A5"/>
    <w:rsid w:val="00F95E95"/>
    <w:rsid w:val="00F95EAF"/>
    <w:rsid w:val="00F960D6"/>
    <w:rsid w:val="00F967F6"/>
    <w:rsid w:val="00F96D67"/>
    <w:rsid w:val="00FA199A"/>
    <w:rsid w:val="00FB0298"/>
    <w:rsid w:val="00FB2EF9"/>
    <w:rsid w:val="00FB4DBE"/>
    <w:rsid w:val="00FC1064"/>
    <w:rsid w:val="00FD0F2F"/>
    <w:rsid w:val="00FD1C5D"/>
    <w:rsid w:val="00FD76DF"/>
    <w:rsid w:val="00FE4D8A"/>
    <w:rsid w:val="00FE4DF1"/>
    <w:rsid w:val="00FE5DA6"/>
    <w:rsid w:val="00FE5E23"/>
    <w:rsid w:val="00FE632A"/>
    <w:rsid w:val="00FE7E14"/>
    <w:rsid w:val="00FF02E9"/>
    <w:rsid w:val="00FF3C5A"/>
    <w:rsid w:val="00FF474F"/>
    <w:rsid w:val="00FF54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60"/>
    <w:pPr>
      <w:spacing w:after="200" w:line="276" w:lineRule="auto"/>
    </w:pPr>
  </w:style>
  <w:style w:type="paragraph" w:styleId="Heading1">
    <w:name w:val="heading 1"/>
    <w:basedOn w:val="Normal"/>
    <w:next w:val="Normal"/>
    <w:link w:val="Heading1Char"/>
    <w:uiPriority w:val="99"/>
    <w:qFormat/>
    <w:locked/>
    <w:rsid w:val="00A71A10"/>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link w:val="Heading6Char"/>
    <w:uiPriority w:val="99"/>
    <w:qFormat/>
    <w:locked/>
    <w:rsid w:val="007F6B4B"/>
    <w:pPr>
      <w:spacing w:before="240" w:after="60"/>
      <w:outlineLvl w:val="5"/>
    </w:pPr>
    <w:rPr>
      <w:rFonts w:eastAsia="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1A10"/>
    <w:rPr>
      <w:rFonts w:ascii="Cambria" w:hAnsi="Cambria" w:cs="Times New Roman"/>
      <w:b/>
      <w:kern w:val="32"/>
      <w:sz w:val="32"/>
    </w:rPr>
  </w:style>
  <w:style w:type="character" w:customStyle="1" w:styleId="Heading6Char">
    <w:name w:val="Heading 6 Char"/>
    <w:basedOn w:val="DefaultParagraphFont"/>
    <w:link w:val="Heading6"/>
    <w:uiPriority w:val="99"/>
    <w:semiHidden/>
    <w:locked/>
    <w:rsid w:val="007F6B4B"/>
    <w:rPr>
      <w:rFonts w:ascii="Calibri" w:hAnsi="Calibri" w:cs="Times New Roman"/>
      <w:b/>
    </w:rPr>
  </w:style>
  <w:style w:type="paragraph" w:customStyle="1" w:styleId="Default">
    <w:name w:val="Default"/>
    <w:uiPriority w:val="99"/>
    <w:rsid w:val="002232F3"/>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2B360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B3608"/>
    <w:rPr>
      <w:rFonts w:ascii="Tahoma" w:hAnsi="Tahoma" w:cs="Times New Roman"/>
      <w:sz w:val="16"/>
    </w:rPr>
  </w:style>
  <w:style w:type="character" w:styleId="Strong">
    <w:name w:val="Strong"/>
    <w:basedOn w:val="DefaultParagraphFont"/>
    <w:uiPriority w:val="99"/>
    <w:qFormat/>
    <w:rsid w:val="003C4BAB"/>
    <w:rPr>
      <w:rFonts w:cs="Times New Roman"/>
      <w:b/>
    </w:rPr>
  </w:style>
  <w:style w:type="character" w:customStyle="1" w:styleId="titles-title">
    <w:name w:val="titles-title"/>
    <w:uiPriority w:val="99"/>
    <w:rsid w:val="0047752B"/>
  </w:style>
  <w:style w:type="character" w:styleId="Hyperlink">
    <w:name w:val="Hyperlink"/>
    <w:basedOn w:val="DefaultParagraphFont"/>
    <w:uiPriority w:val="99"/>
    <w:semiHidden/>
    <w:rsid w:val="0047752B"/>
    <w:rPr>
      <w:rFonts w:cs="Times New Roman"/>
      <w:color w:val="0000FF"/>
      <w:u w:val="single"/>
    </w:rPr>
  </w:style>
  <w:style w:type="character" w:customStyle="1" w:styleId="bibrecord-highlight-user">
    <w:name w:val="bibrecord-highlight-user"/>
    <w:uiPriority w:val="99"/>
    <w:rsid w:val="0047752B"/>
  </w:style>
  <w:style w:type="paragraph" w:styleId="Header">
    <w:name w:val="header"/>
    <w:basedOn w:val="Normal"/>
    <w:link w:val="HeaderChar"/>
    <w:uiPriority w:val="99"/>
    <w:rsid w:val="00281C96"/>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281C96"/>
    <w:rPr>
      <w:rFonts w:cs="Times New Roman"/>
    </w:rPr>
  </w:style>
  <w:style w:type="paragraph" w:styleId="Footer">
    <w:name w:val="footer"/>
    <w:basedOn w:val="Normal"/>
    <w:link w:val="FooterChar"/>
    <w:uiPriority w:val="99"/>
    <w:rsid w:val="00281C96"/>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281C96"/>
    <w:rPr>
      <w:rFonts w:cs="Times New Roman"/>
    </w:rPr>
  </w:style>
  <w:style w:type="table" w:styleId="TableGrid">
    <w:name w:val="Table Grid"/>
    <w:basedOn w:val="TableNormal"/>
    <w:uiPriority w:val="99"/>
    <w:rsid w:val="001142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23D81"/>
    <w:rPr>
      <w:rFonts w:cs="Times New Roman"/>
      <w:sz w:val="16"/>
    </w:rPr>
  </w:style>
  <w:style w:type="paragraph" w:styleId="CommentText">
    <w:name w:val="annotation text"/>
    <w:basedOn w:val="Normal"/>
    <w:link w:val="CommentTextChar"/>
    <w:uiPriority w:val="99"/>
    <w:semiHidden/>
    <w:rsid w:val="00123D81"/>
    <w:rPr>
      <w:sz w:val="20"/>
      <w:szCs w:val="20"/>
    </w:rPr>
  </w:style>
  <w:style w:type="character" w:customStyle="1" w:styleId="CommentTextChar">
    <w:name w:val="Comment Text Char"/>
    <w:basedOn w:val="DefaultParagraphFont"/>
    <w:link w:val="CommentText"/>
    <w:uiPriority w:val="99"/>
    <w:semiHidden/>
    <w:locked/>
    <w:rsid w:val="00C84A81"/>
    <w:rPr>
      <w:rFonts w:cs="Times New Roman"/>
      <w:sz w:val="20"/>
    </w:rPr>
  </w:style>
  <w:style w:type="paragraph" w:styleId="CommentSubject">
    <w:name w:val="annotation subject"/>
    <w:basedOn w:val="CommentText"/>
    <w:next w:val="CommentText"/>
    <w:link w:val="CommentSubjectChar"/>
    <w:uiPriority w:val="99"/>
    <w:semiHidden/>
    <w:rsid w:val="00123D81"/>
    <w:rPr>
      <w:b/>
      <w:bCs/>
    </w:rPr>
  </w:style>
  <w:style w:type="character" w:customStyle="1" w:styleId="CommentSubjectChar">
    <w:name w:val="Comment Subject Char"/>
    <w:basedOn w:val="CommentTextChar"/>
    <w:link w:val="CommentSubject"/>
    <w:uiPriority w:val="99"/>
    <w:semiHidden/>
    <w:locked/>
    <w:rsid w:val="00C84A81"/>
    <w:rPr>
      <w:b/>
    </w:rPr>
  </w:style>
  <w:style w:type="paragraph" w:customStyle="1" w:styleId="NormalSS">
    <w:name w:val="NormalSS"/>
    <w:basedOn w:val="Normal"/>
    <w:uiPriority w:val="99"/>
    <w:rsid w:val="00235D88"/>
    <w:pPr>
      <w:tabs>
        <w:tab w:val="left" w:pos="432"/>
      </w:tabs>
      <w:spacing w:after="240" w:line="240" w:lineRule="auto"/>
      <w:ind w:firstLine="432"/>
      <w:jc w:val="both"/>
    </w:pPr>
    <w:rPr>
      <w:rFonts w:ascii="Garamond" w:hAnsi="Garamond"/>
      <w:sz w:val="24"/>
      <w:szCs w:val="24"/>
    </w:rPr>
  </w:style>
  <w:style w:type="paragraph" w:customStyle="1" w:styleId="Normalcontinued">
    <w:name w:val="Normal (continued)"/>
    <w:basedOn w:val="Normal"/>
    <w:next w:val="Normal"/>
    <w:uiPriority w:val="99"/>
    <w:rsid w:val="00235D88"/>
    <w:pPr>
      <w:tabs>
        <w:tab w:val="left" w:pos="432"/>
      </w:tabs>
      <w:spacing w:after="0" w:line="480" w:lineRule="auto"/>
      <w:jc w:val="both"/>
    </w:pPr>
    <w:rPr>
      <w:rFonts w:ascii="Garamond" w:hAnsi="Garamond"/>
      <w:sz w:val="24"/>
      <w:szCs w:val="24"/>
    </w:rPr>
  </w:style>
  <w:style w:type="paragraph" w:styleId="FootnoteText">
    <w:name w:val="footnote text"/>
    <w:basedOn w:val="Normal"/>
    <w:link w:val="FootnoteTextChar"/>
    <w:uiPriority w:val="99"/>
    <w:semiHidden/>
    <w:rsid w:val="00EE4984"/>
    <w:rPr>
      <w:sz w:val="20"/>
      <w:szCs w:val="20"/>
    </w:rPr>
  </w:style>
  <w:style w:type="character" w:customStyle="1" w:styleId="FootnoteTextChar">
    <w:name w:val="Footnote Text Char"/>
    <w:basedOn w:val="DefaultParagraphFont"/>
    <w:link w:val="FootnoteText"/>
    <w:uiPriority w:val="99"/>
    <w:semiHidden/>
    <w:locked/>
    <w:rsid w:val="00975CC5"/>
    <w:rPr>
      <w:rFonts w:cs="Times New Roman"/>
      <w:sz w:val="20"/>
    </w:rPr>
  </w:style>
  <w:style w:type="character" w:styleId="FootnoteReference">
    <w:name w:val="footnote reference"/>
    <w:basedOn w:val="DefaultParagraphFont"/>
    <w:uiPriority w:val="99"/>
    <w:semiHidden/>
    <w:rsid w:val="00EE4984"/>
    <w:rPr>
      <w:rFonts w:cs="Times New Roman"/>
      <w:vertAlign w:val="superscript"/>
    </w:rPr>
  </w:style>
  <w:style w:type="paragraph" w:customStyle="1" w:styleId="backcovercities">
    <w:name w:val="back cover cities"/>
    <w:basedOn w:val="Normal"/>
    <w:uiPriority w:val="99"/>
    <w:rsid w:val="000900E4"/>
    <w:pPr>
      <w:spacing w:after="0" w:line="240" w:lineRule="auto"/>
    </w:pPr>
    <w:rPr>
      <w:rFonts w:ascii="Arial Black" w:eastAsia="Times New Roman" w:hAnsi="Arial Black"/>
      <w:caps/>
      <w:noProof/>
      <w:spacing w:val="-3"/>
      <w:sz w:val="14"/>
      <w:szCs w:val="19"/>
    </w:rPr>
  </w:style>
  <w:style w:type="paragraph" w:customStyle="1" w:styleId="covertitle">
    <w:name w:val="cover title"/>
    <w:basedOn w:val="Normal"/>
    <w:uiPriority w:val="99"/>
    <w:rsid w:val="000900E4"/>
    <w:pPr>
      <w:pBdr>
        <w:top w:val="single" w:sz="4" w:space="5" w:color="auto"/>
        <w:bottom w:val="single" w:sz="4" w:space="5" w:color="auto"/>
      </w:pBdr>
      <w:spacing w:after="184" w:line="440" w:lineRule="exact"/>
    </w:pPr>
    <w:rPr>
      <w:rFonts w:ascii="Arial Black" w:eastAsia="Times New Roman" w:hAnsi="Arial Black"/>
      <w:noProof/>
      <w:color w:val="E70033"/>
      <w:sz w:val="37"/>
      <w:szCs w:val="26"/>
    </w:rPr>
  </w:style>
  <w:style w:type="paragraph" w:customStyle="1" w:styleId="backcovertitle">
    <w:name w:val="back cover title"/>
    <w:basedOn w:val="covertitle"/>
    <w:uiPriority w:val="99"/>
    <w:rsid w:val="000900E4"/>
    <w:pPr>
      <w:spacing w:line="280" w:lineRule="exact"/>
    </w:pPr>
    <w:rPr>
      <w:sz w:val="24"/>
    </w:rPr>
  </w:style>
  <w:style w:type="paragraph" w:customStyle="1" w:styleId="coverallcaps">
    <w:name w:val="cover all caps"/>
    <w:basedOn w:val="Normal"/>
    <w:uiPriority w:val="99"/>
    <w:rsid w:val="000900E4"/>
    <w:pPr>
      <w:spacing w:after="0" w:line="560" w:lineRule="exact"/>
    </w:pPr>
    <w:rPr>
      <w:rFonts w:ascii="Arial" w:eastAsia="Times New Roman" w:hAnsi="Arial"/>
      <w:caps/>
      <w:spacing w:val="28"/>
      <w:sz w:val="17"/>
      <w:szCs w:val="26"/>
    </w:rPr>
  </w:style>
  <w:style w:type="paragraph" w:customStyle="1" w:styleId="coverdate">
    <w:name w:val="cover date"/>
    <w:uiPriority w:val="99"/>
    <w:rsid w:val="000900E4"/>
    <w:pPr>
      <w:spacing w:line="440" w:lineRule="exact"/>
    </w:pPr>
    <w:rPr>
      <w:rFonts w:ascii="Arial" w:eastAsia="Times New Roman" w:hAnsi="Arial"/>
      <w:sz w:val="34"/>
      <w:szCs w:val="26"/>
    </w:rPr>
  </w:style>
  <w:style w:type="paragraph" w:customStyle="1" w:styleId="covertext">
    <w:name w:val="cover text"/>
    <w:uiPriority w:val="99"/>
    <w:rsid w:val="000900E4"/>
    <w:pPr>
      <w:spacing w:after="100" w:line="260" w:lineRule="exact"/>
    </w:pPr>
    <w:rPr>
      <w:rFonts w:ascii="Arial" w:eastAsia="Times New Roman" w:hAnsi="Arial"/>
      <w:sz w:val="16"/>
      <w:szCs w:val="19"/>
    </w:rPr>
  </w:style>
  <w:style w:type="paragraph" w:customStyle="1" w:styleId="covertextwithline">
    <w:name w:val="cover text with line"/>
    <w:basedOn w:val="covertext"/>
    <w:uiPriority w:val="99"/>
    <w:rsid w:val="000900E4"/>
    <w:pPr>
      <w:pBdr>
        <w:bottom w:val="single" w:sz="2" w:space="1" w:color="auto"/>
      </w:pBdr>
      <w:spacing w:line="240" w:lineRule="auto"/>
    </w:pPr>
  </w:style>
  <w:style w:type="paragraph" w:customStyle="1" w:styleId="disclosure">
    <w:name w:val="disclosure"/>
    <w:basedOn w:val="Footer"/>
    <w:uiPriority w:val="99"/>
    <w:rsid w:val="000900E4"/>
    <w:pPr>
      <w:tabs>
        <w:tab w:val="clear" w:pos="4680"/>
        <w:tab w:val="center" w:pos="4770"/>
      </w:tabs>
      <w:spacing w:before="120"/>
      <w:jc w:val="center"/>
    </w:pPr>
    <w:rPr>
      <w:rFonts w:ascii="Arial" w:eastAsia="Times New Roman" w:hAnsi="Arial"/>
      <w:sz w:val="17"/>
      <w:szCs w:val="24"/>
    </w:rPr>
  </w:style>
  <w:style w:type="paragraph" w:customStyle="1" w:styleId="reportcovername">
    <w:name w:val="report cover name"/>
    <w:basedOn w:val="covertext"/>
    <w:uiPriority w:val="99"/>
    <w:rsid w:val="000900E4"/>
    <w:pPr>
      <w:pBdr>
        <w:top w:val="single" w:sz="4" w:space="5" w:color="auto"/>
        <w:bottom w:val="single" w:sz="4" w:space="5" w:color="auto"/>
      </w:pBdr>
      <w:spacing w:after="0" w:line="360" w:lineRule="exact"/>
    </w:pPr>
    <w:rPr>
      <w:sz w:val="24"/>
    </w:rPr>
  </w:style>
  <w:style w:type="paragraph" w:customStyle="1" w:styleId="wwwmathematica-mprcom">
    <w:name w:val="www.mathematica-mpr.com"/>
    <w:uiPriority w:val="99"/>
    <w:rsid w:val="000900E4"/>
    <w:pPr>
      <w:spacing w:after="100"/>
    </w:pPr>
    <w:rPr>
      <w:rFonts w:ascii="Cambria" w:eastAsia="Times New Roman" w:hAnsi="Cambria"/>
      <w:noProof/>
      <w:sz w:val="16"/>
      <w:szCs w:val="19"/>
    </w:rPr>
  </w:style>
  <w:style w:type="paragraph" w:customStyle="1" w:styleId="covertextnoline">
    <w:name w:val="cover text (no line)"/>
    <w:basedOn w:val="Normal"/>
    <w:uiPriority w:val="99"/>
    <w:rsid w:val="000900E4"/>
    <w:pPr>
      <w:spacing w:after="0" w:line="240" w:lineRule="auto"/>
    </w:pPr>
    <w:rPr>
      <w:rFonts w:ascii="Arial Black" w:eastAsia="Times New Roman" w:hAnsi="Arial Black"/>
      <w:noProof/>
      <w:sz w:val="16"/>
      <w:szCs w:val="19"/>
    </w:rPr>
  </w:style>
</w:styles>
</file>

<file path=word/webSettings.xml><?xml version="1.0" encoding="utf-8"?>
<w:webSettings xmlns:r="http://schemas.openxmlformats.org/officeDocument/2006/relationships" xmlns:w="http://schemas.openxmlformats.org/wordprocessingml/2006/main">
  <w:divs>
    <w:div w:id="629240421">
      <w:marLeft w:val="0"/>
      <w:marRight w:val="0"/>
      <w:marTop w:val="0"/>
      <w:marBottom w:val="0"/>
      <w:divBdr>
        <w:top w:val="none" w:sz="0" w:space="0" w:color="auto"/>
        <w:left w:val="none" w:sz="0" w:space="0" w:color="auto"/>
        <w:bottom w:val="none" w:sz="0" w:space="0" w:color="auto"/>
        <w:right w:val="none" w:sz="0" w:space="0" w:color="auto"/>
      </w:divBdr>
    </w:div>
    <w:div w:id="629240422">
      <w:marLeft w:val="0"/>
      <w:marRight w:val="0"/>
      <w:marTop w:val="0"/>
      <w:marBottom w:val="0"/>
      <w:divBdr>
        <w:top w:val="none" w:sz="0" w:space="0" w:color="auto"/>
        <w:left w:val="none" w:sz="0" w:space="0" w:color="auto"/>
        <w:bottom w:val="none" w:sz="0" w:space="0" w:color="auto"/>
        <w:right w:val="none" w:sz="0" w:space="0" w:color="auto"/>
      </w:divBdr>
    </w:div>
    <w:div w:id="629240423">
      <w:marLeft w:val="0"/>
      <w:marRight w:val="0"/>
      <w:marTop w:val="0"/>
      <w:marBottom w:val="0"/>
      <w:divBdr>
        <w:top w:val="none" w:sz="0" w:space="0" w:color="auto"/>
        <w:left w:val="none" w:sz="0" w:space="0" w:color="auto"/>
        <w:bottom w:val="none" w:sz="0" w:space="0" w:color="auto"/>
        <w:right w:val="none" w:sz="0" w:space="0" w:color="auto"/>
      </w:divBdr>
      <w:divsChild>
        <w:div w:id="629240434">
          <w:marLeft w:val="0"/>
          <w:marRight w:val="0"/>
          <w:marTop w:val="0"/>
          <w:marBottom w:val="0"/>
          <w:divBdr>
            <w:top w:val="none" w:sz="0" w:space="0" w:color="auto"/>
            <w:left w:val="none" w:sz="0" w:space="0" w:color="auto"/>
            <w:bottom w:val="none" w:sz="0" w:space="0" w:color="auto"/>
            <w:right w:val="none" w:sz="0" w:space="0" w:color="auto"/>
          </w:divBdr>
        </w:div>
      </w:divsChild>
    </w:div>
    <w:div w:id="629240445">
      <w:marLeft w:val="0"/>
      <w:marRight w:val="0"/>
      <w:marTop w:val="0"/>
      <w:marBottom w:val="0"/>
      <w:divBdr>
        <w:top w:val="none" w:sz="0" w:space="0" w:color="auto"/>
        <w:left w:val="none" w:sz="0" w:space="0" w:color="auto"/>
        <w:bottom w:val="none" w:sz="0" w:space="0" w:color="auto"/>
        <w:right w:val="none" w:sz="0" w:space="0" w:color="auto"/>
      </w:divBdr>
      <w:divsChild>
        <w:div w:id="629240426">
          <w:marLeft w:val="0"/>
          <w:marRight w:val="0"/>
          <w:marTop w:val="0"/>
          <w:marBottom w:val="0"/>
          <w:divBdr>
            <w:top w:val="none" w:sz="0" w:space="0" w:color="auto"/>
            <w:left w:val="none" w:sz="0" w:space="0" w:color="auto"/>
            <w:bottom w:val="none" w:sz="0" w:space="0" w:color="auto"/>
            <w:right w:val="none" w:sz="0" w:space="0" w:color="auto"/>
          </w:divBdr>
        </w:div>
        <w:div w:id="629240427">
          <w:marLeft w:val="0"/>
          <w:marRight w:val="0"/>
          <w:marTop w:val="0"/>
          <w:marBottom w:val="0"/>
          <w:divBdr>
            <w:top w:val="none" w:sz="0" w:space="0" w:color="auto"/>
            <w:left w:val="none" w:sz="0" w:space="0" w:color="auto"/>
            <w:bottom w:val="none" w:sz="0" w:space="0" w:color="auto"/>
            <w:right w:val="none" w:sz="0" w:space="0" w:color="auto"/>
          </w:divBdr>
        </w:div>
        <w:div w:id="629240432">
          <w:marLeft w:val="0"/>
          <w:marRight w:val="0"/>
          <w:marTop w:val="0"/>
          <w:marBottom w:val="0"/>
          <w:divBdr>
            <w:top w:val="none" w:sz="0" w:space="0" w:color="auto"/>
            <w:left w:val="none" w:sz="0" w:space="0" w:color="auto"/>
            <w:bottom w:val="none" w:sz="0" w:space="0" w:color="auto"/>
            <w:right w:val="none" w:sz="0" w:space="0" w:color="auto"/>
          </w:divBdr>
        </w:div>
        <w:div w:id="629240433">
          <w:marLeft w:val="0"/>
          <w:marRight w:val="0"/>
          <w:marTop w:val="0"/>
          <w:marBottom w:val="0"/>
          <w:divBdr>
            <w:top w:val="none" w:sz="0" w:space="0" w:color="auto"/>
            <w:left w:val="none" w:sz="0" w:space="0" w:color="auto"/>
            <w:bottom w:val="none" w:sz="0" w:space="0" w:color="auto"/>
            <w:right w:val="none" w:sz="0" w:space="0" w:color="auto"/>
          </w:divBdr>
        </w:div>
        <w:div w:id="629240435">
          <w:marLeft w:val="0"/>
          <w:marRight w:val="0"/>
          <w:marTop w:val="0"/>
          <w:marBottom w:val="0"/>
          <w:divBdr>
            <w:top w:val="none" w:sz="0" w:space="0" w:color="auto"/>
            <w:left w:val="none" w:sz="0" w:space="0" w:color="auto"/>
            <w:bottom w:val="none" w:sz="0" w:space="0" w:color="auto"/>
            <w:right w:val="none" w:sz="0" w:space="0" w:color="auto"/>
          </w:divBdr>
        </w:div>
        <w:div w:id="629240436">
          <w:marLeft w:val="0"/>
          <w:marRight w:val="0"/>
          <w:marTop w:val="0"/>
          <w:marBottom w:val="0"/>
          <w:divBdr>
            <w:top w:val="none" w:sz="0" w:space="0" w:color="auto"/>
            <w:left w:val="none" w:sz="0" w:space="0" w:color="auto"/>
            <w:bottom w:val="none" w:sz="0" w:space="0" w:color="auto"/>
            <w:right w:val="none" w:sz="0" w:space="0" w:color="auto"/>
          </w:divBdr>
        </w:div>
        <w:div w:id="629240437">
          <w:marLeft w:val="0"/>
          <w:marRight w:val="0"/>
          <w:marTop w:val="0"/>
          <w:marBottom w:val="0"/>
          <w:divBdr>
            <w:top w:val="none" w:sz="0" w:space="0" w:color="auto"/>
            <w:left w:val="none" w:sz="0" w:space="0" w:color="auto"/>
            <w:bottom w:val="none" w:sz="0" w:space="0" w:color="auto"/>
            <w:right w:val="none" w:sz="0" w:space="0" w:color="auto"/>
          </w:divBdr>
        </w:div>
        <w:div w:id="629240438">
          <w:marLeft w:val="0"/>
          <w:marRight w:val="0"/>
          <w:marTop w:val="0"/>
          <w:marBottom w:val="0"/>
          <w:divBdr>
            <w:top w:val="none" w:sz="0" w:space="0" w:color="auto"/>
            <w:left w:val="none" w:sz="0" w:space="0" w:color="auto"/>
            <w:bottom w:val="none" w:sz="0" w:space="0" w:color="auto"/>
            <w:right w:val="none" w:sz="0" w:space="0" w:color="auto"/>
          </w:divBdr>
        </w:div>
        <w:div w:id="629240439">
          <w:marLeft w:val="0"/>
          <w:marRight w:val="0"/>
          <w:marTop w:val="0"/>
          <w:marBottom w:val="0"/>
          <w:divBdr>
            <w:top w:val="none" w:sz="0" w:space="0" w:color="auto"/>
            <w:left w:val="none" w:sz="0" w:space="0" w:color="auto"/>
            <w:bottom w:val="none" w:sz="0" w:space="0" w:color="auto"/>
            <w:right w:val="none" w:sz="0" w:space="0" w:color="auto"/>
          </w:divBdr>
        </w:div>
        <w:div w:id="629240440">
          <w:marLeft w:val="0"/>
          <w:marRight w:val="0"/>
          <w:marTop w:val="0"/>
          <w:marBottom w:val="0"/>
          <w:divBdr>
            <w:top w:val="none" w:sz="0" w:space="0" w:color="auto"/>
            <w:left w:val="none" w:sz="0" w:space="0" w:color="auto"/>
            <w:bottom w:val="none" w:sz="0" w:space="0" w:color="auto"/>
            <w:right w:val="none" w:sz="0" w:space="0" w:color="auto"/>
          </w:divBdr>
        </w:div>
        <w:div w:id="629240441">
          <w:marLeft w:val="0"/>
          <w:marRight w:val="0"/>
          <w:marTop w:val="0"/>
          <w:marBottom w:val="0"/>
          <w:divBdr>
            <w:top w:val="none" w:sz="0" w:space="0" w:color="auto"/>
            <w:left w:val="none" w:sz="0" w:space="0" w:color="auto"/>
            <w:bottom w:val="none" w:sz="0" w:space="0" w:color="auto"/>
            <w:right w:val="none" w:sz="0" w:space="0" w:color="auto"/>
          </w:divBdr>
        </w:div>
        <w:div w:id="629240443">
          <w:marLeft w:val="0"/>
          <w:marRight w:val="0"/>
          <w:marTop w:val="0"/>
          <w:marBottom w:val="0"/>
          <w:divBdr>
            <w:top w:val="none" w:sz="0" w:space="0" w:color="auto"/>
            <w:left w:val="none" w:sz="0" w:space="0" w:color="auto"/>
            <w:bottom w:val="none" w:sz="0" w:space="0" w:color="auto"/>
            <w:right w:val="none" w:sz="0" w:space="0" w:color="auto"/>
          </w:divBdr>
        </w:div>
        <w:div w:id="629240446">
          <w:marLeft w:val="0"/>
          <w:marRight w:val="0"/>
          <w:marTop w:val="0"/>
          <w:marBottom w:val="0"/>
          <w:divBdr>
            <w:top w:val="none" w:sz="0" w:space="0" w:color="auto"/>
            <w:left w:val="none" w:sz="0" w:space="0" w:color="auto"/>
            <w:bottom w:val="none" w:sz="0" w:space="0" w:color="auto"/>
            <w:right w:val="none" w:sz="0" w:space="0" w:color="auto"/>
          </w:divBdr>
        </w:div>
        <w:div w:id="629240447">
          <w:marLeft w:val="0"/>
          <w:marRight w:val="0"/>
          <w:marTop w:val="0"/>
          <w:marBottom w:val="0"/>
          <w:divBdr>
            <w:top w:val="none" w:sz="0" w:space="0" w:color="auto"/>
            <w:left w:val="none" w:sz="0" w:space="0" w:color="auto"/>
            <w:bottom w:val="none" w:sz="0" w:space="0" w:color="auto"/>
            <w:right w:val="none" w:sz="0" w:space="0" w:color="auto"/>
          </w:divBdr>
        </w:div>
        <w:div w:id="629240450">
          <w:marLeft w:val="0"/>
          <w:marRight w:val="0"/>
          <w:marTop w:val="0"/>
          <w:marBottom w:val="0"/>
          <w:divBdr>
            <w:top w:val="none" w:sz="0" w:space="0" w:color="auto"/>
            <w:left w:val="none" w:sz="0" w:space="0" w:color="auto"/>
            <w:bottom w:val="none" w:sz="0" w:space="0" w:color="auto"/>
            <w:right w:val="none" w:sz="0" w:space="0" w:color="auto"/>
          </w:divBdr>
        </w:div>
        <w:div w:id="629240452">
          <w:marLeft w:val="0"/>
          <w:marRight w:val="0"/>
          <w:marTop w:val="0"/>
          <w:marBottom w:val="0"/>
          <w:divBdr>
            <w:top w:val="none" w:sz="0" w:space="0" w:color="auto"/>
            <w:left w:val="none" w:sz="0" w:space="0" w:color="auto"/>
            <w:bottom w:val="none" w:sz="0" w:space="0" w:color="auto"/>
            <w:right w:val="none" w:sz="0" w:space="0" w:color="auto"/>
          </w:divBdr>
        </w:div>
      </w:divsChild>
    </w:div>
    <w:div w:id="629240451">
      <w:marLeft w:val="0"/>
      <w:marRight w:val="0"/>
      <w:marTop w:val="0"/>
      <w:marBottom w:val="0"/>
      <w:divBdr>
        <w:top w:val="none" w:sz="0" w:space="0" w:color="auto"/>
        <w:left w:val="none" w:sz="0" w:space="0" w:color="auto"/>
        <w:bottom w:val="none" w:sz="0" w:space="0" w:color="auto"/>
        <w:right w:val="none" w:sz="0" w:space="0" w:color="auto"/>
      </w:divBdr>
      <w:divsChild>
        <w:div w:id="629240431">
          <w:marLeft w:val="0"/>
          <w:marRight w:val="0"/>
          <w:marTop w:val="0"/>
          <w:marBottom w:val="0"/>
          <w:divBdr>
            <w:top w:val="none" w:sz="0" w:space="0" w:color="auto"/>
            <w:left w:val="none" w:sz="0" w:space="0" w:color="auto"/>
            <w:bottom w:val="none" w:sz="0" w:space="0" w:color="auto"/>
            <w:right w:val="none" w:sz="0" w:space="0" w:color="auto"/>
          </w:divBdr>
          <w:divsChild>
            <w:div w:id="629240429">
              <w:marLeft w:val="0"/>
              <w:marRight w:val="0"/>
              <w:marTop w:val="0"/>
              <w:marBottom w:val="0"/>
              <w:divBdr>
                <w:top w:val="none" w:sz="0" w:space="0" w:color="auto"/>
                <w:left w:val="none" w:sz="0" w:space="0" w:color="auto"/>
                <w:bottom w:val="none" w:sz="0" w:space="0" w:color="auto"/>
                <w:right w:val="none" w:sz="0" w:space="0" w:color="auto"/>
              </w:divBdr>
              <w:divsChild>
                <w:div w:id="629240444">
                  <w:marLeft w:val="0"/>
                  <w:marRight w:val="0"/>
                  <w:marTop w:val="0"/>
                  <w:marBottom w:val="0"/>
                  <w:divBdr>
                    <w:top w:val="none" w:sz="0" w:space="0" w:color="auto"/>
                    <w:left w:val="none" w:sz="0" w:space="0" w:color="auto"/>
                    <w:bottom w:val="none" w:sz="0" w:space="0" w:color="auto"/>
                    <w:right w:val="none" w:sz="0" w:space="0" w:color="auto"/>
                  </w:divBdr>
                  <w:divsChild>
                    <w:div w:id="6292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0449">
          <w:marLeft w:val="0"/>
          <w:marRight w:val="0"/>
          <w:marTop w:val="0"/>
          <w:marBottom w:val="0"/>
          <w:divBdr>
            <w:top w:val="none" w:sz="0" w:space="0" w:color="auto"/>
            <w:left w:val="none" w:sz="0" w:space="0" w:color="auto"/>
            <w:bottom w:val="none" w:sz="0" w:space="0" w:color="auto"/>
            <w:right w:val="none" w:sz="0" w:space="0" w:color="auto"/>
          </w:divBdr>
          <w:divsChild>
            <w:div w:id="629240430">
              <w:marLeft w:val="0"/>
              <w:marRight w:val="0"/>
              <w:marTop w:val="0"/>
              <w:marBottom w:val="0"/>
              <w:divBdr>
                <w:top w:val="none" w:sz="0" w:space="0" w:color="auto"/>
                <w:left w:val="none" w:sz="0" w:space="0" w:color="auto"/>
                <w:bottom w:val="none" w:sz="0" w:space="0" w:color="auto"/>
                <w:right w:val="none" w:sz="0" w:space="0" w:color="auto"/>
              </w:divBdr>
              <w:divsChild>
                <w:div w:id="629240448">
                  <w:marLeft w:val="0"/>
                  <w:marRight w:val="0"/>
                  <w:marTop w:val="0"/>
                  <w:marBottom w:val="0"/>
                  <w:divBdr>
                    <w:top w:val="none" w:sz="0" w:space="0" w:color="auto"/>
                    <w:left w:val="none" w:sz="0" w:space="0" w:color="auto"/>
                    <w:bottom w:val="none" w:sz="0" w:space="0" w:color="auto"/>
                    <w:right w:val="none" w:sz="0" w:space="0" w:color="auto"/>
                  </w:divBdr>
                  <w:divsChild>
                    <w:div w:id="629240428">
                      <w:marLeft w:val="0"/>
                      <w:marRight w:val="0"/>
                      <w:marTop w:val="0"/>
                      <w:marBottom w:val="0"/>
                      <w:divBdr>
                        <w:top w:val="none" w:sz="0" w:space="0" w:color="auto"/>
                        <w:left w:val="none" w:sz="0" w:space="0" w:color="auto"/>
                        <w:bottom w:val="none" w:sz="0" w:space="0" w:color="auto"/>
                        <w:right w:val="none" w:sz="0" w:space="0" w:color="auto"/>
                      </w:divBdr>
                      <w:divsChild>
                        <w:div w:id="629240424">
                          <w:marLeft w:val="0"/>
                          <w:marRight w:val="0"/>
                          <w:marTop w:val="0"/>
                          <w:marBottom w:val="0"/>
                          <w:divBdr>
                            <w:top w:val="none" w:sz="0" w:space="0" w:color="auto"/>
                            <w:left w:val="none" w:sz="0" w:space="0" w:color="auto"/>
                            <w:bottom w:val="none" w:sz="0" w:space="0" w:color="auto"/>
                            <w:right w:val="none" w:sz="0" w:space="0" w:color="auto"/>
                          </w:divBdr>
                          <w:divsChild>
                            <w:div w:id="6292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40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bls.gov/opub/ted/2005/jul/wk3/art04.htm" TargetMode="External"/><Relationship Id="rId18"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hyperlink" Target="http://www.bls.gov/news.release/pdf/conemp.pdf"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www.dol.gov/whd/minwage/chart.htm"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gpo.gov/fdsys/granule/USCODE-2011-title29/USCODE-2011-title29-chap16-subchapV-sec79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psych.uic.edu/eidp/eidpdoc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27</Pages>
  <Words>9032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Job Separations among People with Psychiatric Disabilities</dc:title>
  <dc:subject/>
  <dc:creator>Jane Burke-Miller</dc:creator>
  <cp:keywords/>
  <dc:description/>
  <cp:lastModifiedBy>Judith Cook</cp:lastModifiedBy>
  <cp:revision>2</cp:revision>
  <cp:lastPrinted>2014-10-22T11:41:00Z</cp:lastPrinted>
  <dcterms:created xsi:type="dcterms:W3CDTF">2015-03-17T18:39:00Z</dcterms:created>
  <dcterms:modified xsi:type="dcterms:W3CDTF">2015-03-17T18:39:00Z</dcterms:modified>
</cp:coreProperties>
</file>